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357" w:rsidRPr="00E96357" w:rsidRDefault="00E96357" w:rsidP="009D582E">
      <w:pPr>
        <w:shd w:val="clear" w:color="auto" w:fill="FFFFFF"/>
        <w:spacing w:before="100" w:beforeAutospacing="1" w:after="100" w:afterAutospacing="1" w:line="240" w:lineRule="auto"/>
        <w:rPr>
          <w:rFonts w:ascii="Arial" w:eastAsia="Times New Roman" w:hAnsi="Arial" w:cs="Arial"/>
          <w:b/>
          <w:color w:val="222222"/>
          <w:sz w:val="24"/>
          <w:szCs w:val="24"/>
          <w:u w:val="single"/>
          <w:lang w:eastAsia="cs-CZ"/>
        </w:rPr>
      </w:pPr>
      <w:r w:rsidRPr="00E96357">
        <w:rPr>
          <w:rFonts w:ascii="Arial" w:eastAsia="Times New Roman" w:hAnsi="Arial" w:cs="Arial"/>
          <w:b/>
          <w:color w:val="222222"/>
          <w:sz w:val="24"/>
          <w:szCs w:val="24"/>
          <w:u w:val="single"/>
          <w:lang w:eastAsia="cs-CZ"/>
        </w:rPr>
        <w:t>Informace pro TJ /SK – Můj klub 2018</w:t>
      </w:r>
    </w:p>
    <w:p w:rsidR="009D582E" w:rsidRPr="009D582E" w:rsidRDefault="009D582E" w:rsidP="009D582E">
      <w:pPr>
        <w:shd w:val="clear" w:color="auto" w:fill="FFFFFF"/>
        <w:spacing w:before="100" w:beforeAutospacing="1" w:after="100" w:afterAutospacing="1" w:line="240" w:lineRule="auto"/>
        <w:rPr>
          <w:rFonts w:ascii="Arial" w:eastAsia="Times New Roman" w:hAnsi="Arial" w:cs="Arial"/>
          <w:color w:val="222222"/>
          <w:sz w:val="18"/>
          <w:szCs w:val="18"/>
          <w:lang w:eastAsia="cs-CZ"/>
        </w:rPr>
      </w:pPr>
      <w:r w:rsidRPr="009D582E">
        <w:rPr>
          <w:rFonts w:ascii="Arial" w:eastAsia="Times New Roman" w:hAnsi="Arial" w:cs="Arial"/>
          <w:color w:val="222222"/>
          <w:sz w:val="18"/>
          <w:szCs w:val="18"/>
          <w:lang w:eastAsia="cs-CZ"/>
        </w:rPr>
        <w:t>VV ČUS se na svém jednání dne 10.</w:t>
      </w:r>
      <w:r w:rsidR="00E96357">
        <w:rPr>
          <w:rFonts w:ascii="Arial" w:eastAsia="Times New Roman" w:hAnsi="Arial" w:cs="Arial"/>
          <w:color w:val="222222"/>
          <w:sz w:val="18"/>
          <w:szCs w:val="18"/>
          <w:lang w:eastAsia="cs-CZ"/>
        </w:rPr>
        <w:t xml:space="preserve"> </w:t>
      </w:r>
      <w:r w:rsidRPr="009D582E">
        <w:rPr>
          <w:rFonts w:ascii="Arial" w:eastAsia="Times New Roman" w:hAnsi="Arial" w:cs="Arial"/>
          <w:color w:val="222222"/>
          <w:sz w:val="18"/>
          <w:szCs w:val="18"/>
          <w:lang w:eastAsia="cs-CZ"/>
        </w:rPr>
        <w:t>9.</w:t>
      </w:r>
      <w:r w:rsidR="00E96357">
        <w:rPr>
          <w:rFonts w:ascii="Arial" w:eastAsia="Times New Roman" w:hAnsi="Arial" w:cs="Arial"/>
          <w:color w:val="222222"/>
          <w:sz w:val="18"/>
          <w:szCs w:val="18"/>
          <w:lang w:eastAsia="cs-CZ"/>
        </w:rPr>
        <w:t xml:space="preserve"> </w:t>
      </w:r>
      <w:r w:rsidRPr="009D582E">
        <w:rPr>
          <w:rFonts w:ascii="Arial" w:eastAsia="Times New Roman" w:hAnsi="Arial" w:cs="Arial"/>
          <w:color w:val="222222"/>
          <w:sz w:val="18"/>
          <w:szCs w:val="18"/>
          <w:lang w:eastAsia="cs-CZ"/>
        </w:rPr>
        <w:t>2019 zabýval mimo jiné situací SK/TJ, které z různých důvodů neprovedly vypořádání dotace se státním rozpočtem v programu „Můj klub“ za rok 2018 a v návaznosti na to i problematikou čestných prohlášení, která jsou v různých podobách součástí žádostí o dotaci, ať již od MŠMT či místních samospráv. </w:t>
      </w:r>
    </w:p>
    <w:p w:rsidR="009D582E" w:rsidRPr="009D582E" w:rsidRDefault="009D582E" w:rsidP="009D582E">
      <w:pPr>
        <w:shd w:val="clear" w:color="auto" w:fill="FFFFFF"/>
        <w:spacing w:before="100" w:beforeAutospacing="1" w:after="100" w:afterAutospacing="1" w:line="240" w:lineRule="auto"/>
        <w:rPr>
          <w:rFonts w:ascii="Arial" w:eastAsia="Times New Roman" w:hAnsi="Arial" w:cs="Arial"/>
          <w:color w:val="222222"/>
          <w:sz w:val="18"/>
          <w:szCs w:val="18"/>
          <w:lang w:eastAsia="cs-CZ"/>
        </w:rPr>
      </w:pPr>
      <w:r w:rsidRPr="009D582E">
        <w:rPr>
          <w:rFonts w:ascii="Arial" w:eastAsia="Times New Roman" w:hAnsi="Arial" w:cs="Arial"/>
          <w:color w:val="222222"/>
          <w:sz w:val="18"/>
          <w:szCs w:val="18"/>
          <w:lang w:eastAsia="cs-CZ"/>
        </w:rPr>
        <w:t> Vzhledem k tomu, že se výše uvedené dotýká značného počtu sdružených subjektů ČUS, byla pro jejich potřeby zpracována tato informace. Jejím účelem je především upozornit na to, aby do budoucna byla ze strany sdružených subjektů věnována </w:t>
      </w:r>
      <w:r w:rsidRPr="009D582E">
        <w:rPr>
          <w:rFonts w:ascii="Arial" w:eastAsia="Times New Roman" w:hAnsi="Arial" w:cs="Arial"/>
          <w:b/>
          <w:bCs/>
          <w:color w:val="222222"/>
          <w:sz w:val="18"/>
          <w:szCs w:val="18"/>
          <w:lang w:eastAsia="cs-CZ"/>
        </w:rPr>
        <w:t>zvýšená pozornost</w:t>
      </w:r>
      <w:r w:rsidRPr="009D582E">
        <w:rPr>
          <w:rFonts w:ascii="Arial" w:eastAsia="Times New Roman" w:hAnsi="Arial" w:cs="Arial"/>
          <w:color w:val="222222"/>
          <w:sz w:val="18"/>
          <w:szCs w:val="18"/>
          <w:lang w:eastAsia="cs-CZ"/>
        </w:rPr>
        <w:t> záležitostem, které mnohé z nich považují za pouhou formalitu.</w:t>
      </w:r>
    </w:p>
    <w:p w:rsidR="009D582E" w:rsidRPr="009D582E" w:rsidRDefault="009D582E" w:rsidP="009D582E">
      <w:pPr>
        <w:shd w:val="clear" w:color="auto" w:fill="FFFFFF"/>
        <w:spacing w:before="100" w:beforeAutospacing="1" w:after="100" w:afterAutospacing="1" w:line="240" w:lineRule="auto"/>
        <w:rPr>
          <w:rFonts w:ascii="Arial" w:eastAsia="Times New Roman" w:hAnsi="Arial" w:cs="Arial"/>
          <w:color w:val="222222"/>
          <w:sz w:val="18"/>
          <w:szCs w:val="18"/>
          <w:lang w:eastAsia="cs-CZ"/>
        </w:rPr>
      </w:pPr>
      <w:r w:rsidRPr="009D582E">
        <w:rPr>
          <w:rFonts w:ascii="Arial" w:eastAsia="Times New Roman" w:hAnsi="Arial" w:cs="Arial"/>
          <w:color w:val="222222"/>
          <w:sz w:val="18"/>
          <w:szCs w:val="18"/>
          <w:lang w:eastAsia="cs-CZ"/>
        </w:rPr>
        <w:t> </w:t>
      </w:r>
      <w:r w:rsidRPr="009D582E">
        <w:rPr>
          <w:rFonts w:ascii="Arial" w:eastAsia="Times New Roman" w:hAnsi="Arial" w:cs="Arial"/>
          <w:b/>
          <w:bCs/>
          <w:color w:val="222222"/>
          <w:sz w:val="18"/>
          <w:szCs w:val="18"/>
          <w:lang w:eastAsia="cs-CZ"/>
        </w:rPr>
        <w:t>A)    Problematika programu Můj klub roku 2018:</w:t>
      </w:r>
    </w:p>
    <w:p w:rsidR="009D582E" w:rsidRPr="009D582E" w:rsidRDefault="009D582E" w:rsidP="009D582E">
      <w:pPr>
        <w:shd w:val="clear" w:color="auto" w:fill="FFFFFF"/>
        <w:spacing w:before="100" w:beforeAutospacing="1" w:after="100" w:afterAutospacing="1" w:line="240" w:lineRule="auto"/>
        <w:rPr>
          <w:rFonts w:ascii="Arial" w:eastAsia="Times New Roman" w:hAnsi="Arial" w:cs="Arial"/>
          <w:color w:val="222222"/>
          <w:sz w:val="18"/>
          <w:szCs w:val="18"/>
          <w:lang w:eastAsia="cs-CZ"/>
        </w:rPr>
      </w:pPr>
      <w:r w:rsidRPr="009D582E">
        <w:rPr>
          <w:rFonts w:ascii="Arial" w:eastAsia="Times New Roman" w:hAnsi="Arial" w:cs="Arial"/>
          <w:color w:val="222222"/>
          <w:sz w:val="18"/>
          <w:szCs w:val="18"/>
          <w:lang w:eastAsia="cs-CZ"/>
        </w:rPr>
        <w:t> Příjemci dotace ze státního rozpočtu (od MŠMT) jsou mimo jiné povinni:</w:t>
      </w:r>
    </w:p>
    <w:p w:rsidR="009D582E" w:rsidRPr="009D582E" w:rsidRDefault="009D582E" w:rsidP="009D582E">
      <w:pPr>
        <w:shd w:val="clear" w:color="auto" w:fill="FFFFFF"/>
        <w:spacing w:before="100" w:beforeAutospacing="1" w:after="100" w:afterAutospacing="1" w:line="240" w:lineRule="auto"/>
        <w:rPr>
          <w:rFonts w:ascii="Arial" w:eastAsia="Times New Roman" w:hAnsi="Arial" w:cs="Arial"/>
          <w:color w:val="222222"/>
          <w:sz w:val="18"/>
          <w:szCs w:val="18"/>
          <w:lang w:eastAsia="cs-CZ"/>
        </w:rPr>
      </w:pPr>
      <w:r w:rsidRPr="009D582E">
        <w:rPr>
          <w:rFonts w:ascii="Arial" w:eastAsia="Times New Roman" w:hAnsi="Arial" w:cs="Arial"/>
          <w:color w:val="222222"/>
          <w:sz w:val="18"/>
          <w:szCs w:val="18"/>
          <w:lang w:eastAsia="cs-CZ"/>
        </w:rPr>
        <w:t>a)      vyúčtovat poskytnutou dotaci </w:t>
      </w:r>
      <w:r w:rsidRPr="009D582E">
        <w:rPr>
          <w:rFonts w:ascii="Arial" w:eastAsia="Times New Roman" w:hAnsi="Arial" w:cs="Arial"/>
          <w:b/>
          <w:bCs/>
          <w:color w:val="222222"/>
          <w:sz w:val="18"/>
          <w:szCs w:val="18"/>
          <w:lang w:eastAsia="cs-CZ"/>
        </w:rPr>
        <w:t>a současně</w:t>
      </w:r>
    </w:p>
    <w:p w:rsidR="009D582E" w:rsidRPr="009D582E" w:rsidRDefault="009D582E" w:rsidP="009D582E">
      <w:pPr>
        <w:shd w:val="clear" w:color="auto" w:fill="FFFFFF"/>
        <w:spacing w:before="100" w:beforeAutospacing="1" w:after="100" w:afterAutospacing="1" w:line="240" w:lineRule="auto"/>
        <w:rPr>
          <w:rFonts w:ascii="Arial" w:eastAsia="Times New Roman" w:hAnsi="Arial" w:cs="Arial"/>
          <w:color w:val="222222"/>
          <w:sz w:val="18"/>
          <w:szCs w:val="18"/>
          <w:lang w:eastAsia="cs-CZ"/>
        </w:rPr>
      </w:pPr>
      <w:r w:rsidRPr="009D582E">
        <w:rPr>
          <w:rFonts w:ascii="Arial" w:eastAsia="Times New Roman" w:hAnsi="Arial" w:cs="Arial"/>
          <w:color w:val="222222"/>
          <w:sz w:val="18"/>
          <w:szCs w:val="18"/>
          <w:lang w:eastAsia="cs-CZ"/>
        </w:rPr>
        <w:t>b)      provést finanční vypořádání s MŠMT dle §14 odst. 9 rozpočtových pravidel a v souladu s prováděcí vyhláškou MF ČR č. 367/2015Sb., vyhláška o finančním vypořádání (dále jen Vyhláška)</w:t>
      </w:r>
    </w:p>
    <w:p w:rsidR="009D582E" w:rsidRPr="009D582E" w:rsidRDefault="009D582E" w:rsidP="009D582E">
      <w:pPr>
        <w:shd w:val="clear" w:color="auto" w:fill="FFFFFF"/>
        <w:spacing w:before="100" w:beforeAutospacing="1" w:after="100" w:afterAutospacing="1" w:line="240" w:lineRule="auto"/>
        <w:rPr>
          <w:rFonts w:ascii="Arial" w:eastAsia="Times New Roman" w:hAnsi="Arial" w:cs="Arial"/>
          <w:color w:val="222222"/>
          <w:sz w:val="18"/>
          <w:szCs w:val="18"/>
          <w:lang w:eastAsia="cs-CZ"/>
        </w:rPr>
      </w:pPr>
      <w:r w:rsidRPr="009D582E">
        <w:rPr>
          <w:rFonts w:ascii="Arial" w:eastAsia="Times New Roman" w:hAnsi="Arial" w:cs="Arial"/>
          <w:b/>
          <w:bCs/>
          <w:color w:val="222222"/>
          <w:sz w:val="18"/>
          <w:szCs w:val="18"/>
          <w:lang w:eastAsia="cs-CZ"/>
        </w:rPr>
        <w:t>Nejedná se o totéž a je třeba provést oba úkony</w:t>
      </w:r>
      <w:r w:rsidRPr="009D582E">
        <w:rPr>
          <w:rFonts w:ascii="Arial" w:eastAsia="Times New Roman" w:hAnsi="Arial" w:cs="Arial"/>
          <w:color w:val="222222"/>
          <w:sz w:val="18"/>
          <w:szCs w:val="18"/>
          <w:lang w:eastAsia="cs-CZ"/>
        </w:rPr>
        <w:t>.</w:t>
      </w:r>
      <w:r w:rsidR="00217B58">
        <w:rPr>
          <w:rFonts w:ascii="Arial" w:eastAsia="Times New Roman" w:hAnsi="Arial" w:cs="Arial"/>
          <w:color w:val="222222"/>
          <w:sz w:val="18"/>
          <w:szCs w:val="18"/>
          <w:lang w:eastAsia="cs-CZ"/>
        </w:rPr>
        <w:t xml:space="preserve"> </w:t>
      </w:r>
      <w:r w:rsidRPr="009D582E">
        <w:rPr>
          <w:rFonts w:ascii="Arial" w:eastAsia="Times New Roman" w:hAnsi="Arial" w:cs="Arial"/>
          <w:color w:val="222222"/>
          <w:sz w:val="18"/>
          <w:szCs w:val="18"/>
          <w:lang w:eastAsia="cs-CZ"/>
        </w:rPr>
        <w:t>Pro finanční vypořádání je Vyhláškou stanovena lhůta do 15.</w:t>
      </w:r>
      <w:r w:rsidR="00E96357">
        <w:rPr>
          <w:rFonts w:ascii="Arial" w:eastAsia="Times New Roman" w:hAnsi="Arial" w:cs="Arial"/>
          <w:color w:val="222222"/>
          <w:sz w:val="18"/>
          <w:szCs w:val="18"/>
          <w:lang w:eastAsia="cs-CZ"/>
        </w:rPr>
        <w:t xml:space="preserve"> </w:t>
      </w:r>
      <w:r w:rsidRPr="009D582E">
        <w:rPr>
          <w:rFonts w:ascii="Arial" w:eastAsia="Times New Roman" w:hAnsi="Arial" w:cs="Arial"/>
          <w:color w:val="222222"/>
          <w:sz w:val="18"/>
          <w:szCs w:val="18"/>
          <w:lang w:eastAsia="cs-CZ"/>
        </w:rPr>
        <w:t>2. následujícího kalendářního roku a je ho třeba provést na stanoveném tiskopise.</w:t>
      </w:r>
    </w:p>
    <w:p w:rsidR="009D582E" w:rsidRPr="009D582E" w:rsidRDefault="009D582E" w:rsidP="009D582E">
      <w:pPr>
        <w:shd w:val="clear" w:color="auto" w:fill="FFFFFF"/>
        <w:spacing w:before="100" w:beforeAutospacing="1" w:after="100" w:afterAutospacing="1" w:line="240" w:lineRule="auto"/>
        <w:rPr>
          <w:rFonts w:ascii="Arial" w:eastAsia="Times New Roman" w:hAnsi="Arial" w:cs="Arial"/>
          <w:color w:val="222222"/>
          <w:sz w:val="18"/>
          <w:szCs w:val="18"/>
          <w:lang w:eastAsia="cs-CZ"/>
        </w:rPr>
      </w:pPr>
      <w:r w:rsidRPr="009D582E">
        <w:rPr>
          <w:rFonts w:ascii="Arial" w:eastAsia="Times New Roman" w:hAnsi="Arial" w:cs="Arial"/>
          <w:color w:val="222222"/>
          <w:sz w:val="18"/>
          <w:szCs w:val="18"/>
          <w:lang w:eastAsia="cs-CZ"/>
        </w:rPr>
        <w:t>Důsledky neprovedení finančního vypořádání v programu Můj klub za rok 2018:</w:t>
      </w:r>
    </w:p>
    <w:p w:rsidR="009D582E" w:rsidRPr="009D582E" w:rsidRDefault="009D582E" w:rsidP="009D582E">
      <w:pPr>
        <w:shd w:val="clear" w:color="auto" w:fill="FFFFFF"/>
        <w:spacing w:before="100" w:beforeAutospacing="1" w:after="100" w:afterAutospacing="1" w:line="240" w:lineRule="auto"/>
        <w:rPr>
          <w:rFonts w:ascii="Arial" w:eastAsia="Times New Roman" w:hAnsi="Arial" w:cs="Arial"/>
          <w:color w:val="222222"/>
          <w:sz w:val="18"/>
          <w:szCs w:val="18"/>
          <w:lang w:eastAsia="cs-CZ"/>
        </w:rPr>
      </w:pPr>
      <w:r w:rsidRPr="009D582E">
        <w:rPr>
          <w:rFonts w:ascii="Arial" w:eastAsia="Times New Roman" w:hAnsi="Arial" w:cs="Arial"/>
          <w:color w:val="222222"/>
          <w:sz w:val="18"/>
          <w:szCs w:val="18"/>
          <w:lang w:eastAsia="cs-CZ"/>
        </w:rPr>
        <w:t>a)      ze strany SK/TJ byla porušena dotační podmínka stanovená přímo zákonem (a zdůrazněná rozhodnutím MŠMT);</w:t>
      </w:r>
    </w:p>
    <w:p w:rsidR="009D582E" w:rsidRPr="009D582E" w:rsidRDefault="009D582E" w:rsidP="009D582E">
      <w:pPr>
        <w:shd w:val="clear" w:color="auto" w:fill="FFFFFF"/>
        <w:spacing w:before="100" w:beforeAutospacing="1" w:after="100" w:afterAutospacing="1" w:line="240" w:lineRule="auto"/>
        <w:rPr>
          <w:rFonts w:ascii="Arial" w:eastAsia="Times New Roman" w:hAnsi="Arial" w:cs="Arial"/>
          <w:color w:val="222222"/>
          <w:sz w:val="18"/>
          <w:szCs w:val="18"/>
          <w:lang w:eastAsia="cs-CZ"/>
        </w:rPr>
      </w:pPr>
      <w:r w:rsidRPr="009D582E">
        <w:rPr>
          <w:rFonts w:ascii="Arial" w:eastAsia="Times New Roman" w:hAnsi="Arial" w:cs="Arial"/>
          <w:color w:val="222222"/>
          <w:sz w:val="18"/>
          <w:szCs w:val="18"/>
          <w:lang w:eastAsia="cs-CZ"/>
        </w:rPr>
        <w:t>b)      porušení této dotační podmínky je v současné době některými finančními úřady </w:t>
      </w:r>
      <w:r w:rsidRPr="009D582E">
        <w:rPr>
          <w:rFonts w:ascii="Arial" w:eastAsia="Times New Roman" w:hAnsi="Arial" w:cs="Arial"/>
          <w:b/>
          <w:bCs/>
          <w:color w:val="222222"/>
          <w:sz w:val="18"/>
          <w:szCs w:val="18"/>
          <w:lang w:eastAsia="cs-CZ"/>
        </w:rPr>
        <w:t>vykládáno jako porušení rozpočtové kázně</w:t>
      </w:r>
      <w:r w:rsidRPr="009D582E">
        <w:rPr>
          <w:rFonts w:ascii="Arial" w:eastAsia="Times New Roman" w:hAnsi="Arial" w:cs="Arial"/>
          <w:color w:val="222222"/>
          <w:sz w:val="18"/>
          <w:szCs w:val="18"/>
          <w:lang w:eastAsia="cs-CZ"/>
        </w:rPr>
        <w:t> a sankcionováno (povinnost vrátit dotaci a uhradit penále);</w:t>
      </w:r>
    </w:p>
    <w:p w:rsidR="009D582E" w:rsidRPr="009D582E" w:rsidRDefault="009D582E" w:rsidP="009D582E">
      <w:pPr>
        <w:shd w:val="clear" w:color="auto" w:fill="FFFFFF"/>
        <w:spacing w:before="100" w:beforeAutospacing="1" w:after="100" w:afterAutospacing="1" w:line="240" w:lineRule="auto"/>
        <w:rPr>
          <w:rFonts w:ascii="Arial" w:eastAsia="Times New Roman" w:hAnsi="Arial" w:cs="Arial"/>
          <w:color w:val="222222"/>
          <w:sz w:val="18"/>
          <w:szCs w:val="18"/>
          <w:lang w:eastAsia="cs-CZ"/>
        </w:rPr>
      </w:pPr>
      <w:r w:rsidRPr="009D582E">
        <w:rPr>
          <w:rFonts w:ascii="Arial" w:eastAsia="Times New Roman" w:hAnsi="Arial" w:cs="Arial"/>
          <w:color w:val="222222"/>
          <w:sz w:val="18"/>
          <w:szCs w:val="18"/>
          <w:lang w:eastAsia="cs-CZ"/>
        </w:rPr>
        <w:t>c)      MŠMT ve výzvě pro dotaci na rok 2019 stanovilo jako jednu z podmínek poskytnutí dotace (v roce 2019) skutečnost, že bylo v předchozím roce (tj. 2018) provedeno vypořádání s MŠMT; s ohledem na tuto podmínku je vysoká pravděpodobnost, že SK/TJ, které finanční vypořádání za rok 2018 neprovedly vůbec nebo ho neprovedly do 15.</w:t>
      </w:r>
      <w:r w:rsidR="00217B58">
        <w:rPr>
          <w:rFonts w:ascii="Arial" w:eastAsia="Times New Roman" w:hAnsi="Arial" w:cs="Arial"/>
          <w:color w:val="222222"/>
          <w:sz w:val="18"/>
          <w:szCs w:val="18"/>
          <w:lang w:eastAsia="cs-CZ"/>
        </w:rPr>
        <w:t xml:space="preserve"> </w:t>
      </w:r>
      <w:r w:rsidRPr="009D582E">
        <w:rPr>
          <w:rFonts w:ascii="Arial" w:eastAsia="Times New Roman" w:hAnsi="Arial" w:cs="Arial"/>
          <w:color w:val="222222"/>
          <w:sz w:val="18"/>
          <w:szCs w:val="18"/>
          <w:lang w:eastAsia="cs-CZ"/>
        </w:rPr>
        <w:t>2.</w:t>
      </w:r>
      <w:r w:rsidR="00217B58">
        <w:rPr>
          <w:rFonts w:ascii="Arial" w:eastAsia="Times New Roman" w:hAnsi="Arial" w:cs="Arial"/>
          <w:color w:val="222222"/>
          <w:sz w:val="18"/>
          <w:szCs w:val="18"/>
          <w:lang w:eastAsia="cs-CZ"/>
        </w:rPr>
        <w:t xml:space="preserve"> </w:t>
      </w:r>
      <w:bookmarkStart w:id="0" w:name="_GoBack"/>
      <w:bookmarkEnd w:id="0"/>
      <w:r w:rsidRPr="009D582E">
        <w:rPr>
          <w:rFonts w:ascii="Arial" w:eastAsia="Times New Roman" w:hAnsi="Arial" w:cs="Arial"/>
          <w:color w:val="222222"/>
          <w:sz w:val="18"/>
          <w:szCs w:val="18"/>
          <w:lang w:eastAsia="cs-CZ"/>
        </w:rPr>
        <w:t>2019 nebo ho neprovedly  na předepsaném tiskopise, </w:t>
      </w:r>
      <w:r w:rsidRPr="009D582E">
        <w:rPr>
          <w:rFonts w:ascii="Arial" w:eastAsia="Times New Roman" w:hAnsi="Arial" w:cs="Arial"/>
          <w:b/>
          <w:bCs/>
          <w:color w:val="222222"/>
          <w:sz w:val="18"/>
          <w:szCs w:val="18"/>
          <w:lang w:eastAsia="cs-CZ"/>
        </w:rPr>
        <w:t>budou pro rok 2019 z dotací vyřazeny;</w:t>
      </w:r>
    </w:p>
    <w:p w:rsidR="009D582E" w:rsidRPr="009D582E" w:rsidRDefault="009D582E" w:rsidP="009D582E">
      <w:pPr>
        <w:shd w:val="clear" w:color="auto" w:fill="FFFFFF"/>
        <w:spacing w:before="100" w:beforeAutospacing="1" w:after="100" w:afterAutospacing="1" w:line="240" w:lineRule="auto"/>
        <w:rPr>
          <w:rFonts w:ascii="Arial" w:eastAsia="Times New Roman" w:hAnsi="Arial" w:cs="Arial"/>
          <w:color w:val="222222"/>
          <w:sz w:val="18"/>
          <w:szCs w:val="18"/>
          <w:lang w:eastAsia="cs-CZ"/>
        </w:rPr>
      </w:pPr>
      <w:r w:rsidRPr="009D582E">
        <w:rPr>
          <w:rFonts w:ascii="Arial" w:eastAsia="Times New Roman" w:hAnsi="Arial" w:cs="Arial"/>
          <w:color w:val="222222"/>
          <w:sz w:val="18"/>
          <w:szCs w:val="18"/>
          <w:lang w:eastAsia="cs-CZ"/>
        </w:rPr>
        <w:t>d)     pokud bude pro rok 2020 součástí žádosti o dotaci </w:t>
      </w:r>
      <w:r w:rsidRPr="009D582E">
        <w:rPr>
          <w:rFonts w:ascii="Arial" w:eastAsia="Times New Roman" w:hAnsi="Arial" w:cs="Arial"/>
          <w:b/>
          <w:bCs/>
          <w:color w:val="222222"/>
          <w:sz w:val="18"/>
          <w:szCs w:val="18"/>
          <w:lang w:eastAsia="cs-CZ"/>
        </w:rPr>
        <w:t>čestné prohlášení ve formulaci, která byla v roce 2018</w:t>
      </w:r>
      <w:r w:rsidRPr="009D582E">
        <w:rPr>
          <w:rFonts w:ascii="Arial" w:eastAsia="Times New Roman" w:hAnsi="Arial" w:cs="Arial"/>
          <w:color w:val="222222"/>
          <w:sz w:val="18"/>
          <w:szCs w:val="18"/>
          <w:lang w:eastAsia="cs-CZ"/>
        </w:rPr>
        <w:t> (prohlášení žadatele, že neporušil rozpočtovou kázeň), pak budou mít SK/TJ problém i v roce 2020 (viz dále).</w:t>
      </w:r>
    </w:p>
    <w:p w:rsidR="009D582E" w:rsidRPr="009D582E" w:rsidRDefault="009D582E" w:rsidP="009D582E">
      <w:pPr>
        <w:shd w:val="clear" w:color="auto" w:fill="FFFFFF"/>
        <w:spacing w:before="100" w:beforeAutospacing="1" w:after="100" w:afterAutospacing="1" w:line="240" w:lineRule="auto"/>
        <w:rPr>
          <w:rFonts w:ascii="Arial" w:eastAsia="Times New Roman" w:hAnsi="Arial" w:cs="Arial"/>
          <w:color w:val="222222"/>
          <w:sz w:val="18"/>
          <w:szCs w:val="18"/>
          <w:lang w:eastAsia="cs-CZ"/>
        </w:rPr>
      </w:pPr>
      <w:r w:rsidRPr="009D582E">
        <w:rPr>
          <w:rFonts w:ascii="Arial" w:eastAsia="Times New Roman" w:hAnsi="Arial" w:cs="Arial"/>
          <w:color w:val="222222"/>
          <w:sz w:val="18"/>
          <w:szCs w:val="18"/>
          <w:lang w:eastAsia="cs-CZ"/>
        </w:rPr>
        <w:t>Proti rozhodnutí finančního úřadu o porušení rozpočtové kázně (důsledek pod písm. b) se lze bránit podáním odvolání k Odvolacímu finančnímu ředitelství. Protože podle rozhodovací praxe Nejvyššího správního soudu není každé porušení dotační podmínky automaticky porušením rozpočtové kázně, lze doporučit, aby se SK/TJ pokusily podáním odvolání bránit.</w:t>
      </w:r>
    </w:p>
    <w:p w:rsidR="009D582E" w:rsidRPr="009D582E" w:rsidRDefault="009D582E" w:rsidP="009D582E">
      <w:pPr>
        <w:shd w:val="clear" w:color="auto" w:fill="FFFFFF"/>
        <w:spacing w:before="100" w:beforeAutospacing="1" w:after="100" w:afterAutospacing="1" w:line="240" w:lineRule="auto"/>
        <w:rPr>
          <w:rFonts w:ascii="Arial" w:eastAsia="Times New Roman" w:hAnsi="Arial" w:cs="Arial"/>
          <w:color w:val="222222"/>
          <w:sz w:val="18"/>
          <w:szCs w:val="18"/>
          <w:lang w:eastAsia="cs-CZ"/>
        </w:rPr>
      </w:pPr>
      <w:r w:rsidRPr="009D582E">
        <w:rPr>
          <w:rFonts w:ascii="Arial" w:eastAsia="Times New Roman" w:hAnsi="Arial" w:cs="Arial"/>
          <w:color w:val="222222"/>
          <w:sz w:val="18"/>
          <w:szCs w:val="18"/>
          <w:lang w:eastAsia="cs-CZ"/>
        </w:rPr>
        <w:t>Jiná situace je bohužel u důsledku uvedeného pod bod písm. c). MŠMT totiž ve své kompetenci učinilo z řádného vypořádání podmínku jako kteroukoli jinou, kterou musí oprávněný žadatel prostě splnit. Ani MŠMT ji tedy nemůže zpětně zrušit.</w:t>
      </w:r>
    </w:p>
    <w:p w:rsidR="009D582E" w:rsidRPr="009D582E" w:rsidRDefault="009D582E" w:rsidP="009D582E">
      <w:pPr>
        <w:shd w:val="clear" w:color="auto" w:fill="FFFFFF"/>
        <w:spacing w:before="100" w:beforeAutospacing="1" w:after="100" w:afterAutospacing="1" w:line="240" w:lineRule="auto"/>
        <w:rPr>
          <w:rFonts w:ascii="Arial" w:eastAsia="Times New Roman" w:hAnsi="Arial" w:cs="Arial"/>
          <w:color w:val="222222"/>
          <w:sz w:val="18"/>
          <w:szCs w:val="18"/>
          <w:lang w:eastAsia="cs-CZ"/>
        </w:rPr>
      </w:pPr>
      <w:r w:rsidRPr="009D582E">
        <w:rPr>
          <w:rFonts w:ascii="Arial" w:eastAsia="Times New Roman" w:hAnsi="Arial" w:cs="Arial"/>
          <w:color w:val="222222"/>
          <w:sz w:val="18"/>
          <w:szCs w:val="18"/>
          <w:lang w:eastAsia="cs-CZ"/>
        </w:rPr>
        <w:t> </w:t>
      </w:r>
    </w:p>
    <w:p w:rsidR="009D582E" w:rsidRPr="009D582E" w:rsidRDefault="009D582E" w:rsidP="009D582E">
      <w:pPr>
        <w:shd w:val="clear" w:color="auto" w:fill="FFFFFF"/>
        <w:spacing w:before="100" w:beforeAutospacing="1" w:after="100" w:afterAutospacing="1" w:line="240" w:lineRule="auto"/>
        <w:rPr>
          <w:rFonts w:ascii="Arial" w:eastAsia="Times New Roman" w:hAnsi="Arial" w:cs="Arial"/>
          <w:color w:val="222222"/>
          <w:sz w:val="18"/>
          <w:szCs w:val="18"/>
          <w:lang w:eastAsia="cs-CZ"/>
        </w:rPr>
      </w:pPr>
      <w:r w:rsidRPr="009D582E">
        <w:rPr>
          <w:rFonts w:ascii="Arial" w:eastAsia="Times New Roman" w:hAnsi="Arial" w:cs="Arial"/>
          <w:b/>
          <w:bCs/>
          <w:color w:val="222222"/>
          <w:sz w:val="18"/>
          <w:szCs w:val="18"/>
          <w:lang w:eastAsia="cs-CZ"/>
        </w:rPr>
        <w:t>B)    Problematika čestných prohlášení:</w:t>
      </w:r>
    </w:p>
    <w:p w:rsidR="009D582E" w:rsidRPr="009D582E" w:rsidRDefault="009D582E" w:rsidP="009D582E">
      <w:pPr>
        <w:shd w:val="clear" w:color="auto" w:fill="FFFFFF"/>
        <w:spacing w:before="100" w:beforeAutospacing="1" w:after="100" w:afterAutospacing="1" w:line="240" w:lineRule="auto"/>
        <w:rPr>
          <w:rFonts w:ascii="Arial" w:eastAsia="Times New Roman" w:hAnsi="Arial" w:cs="Arial"/>
          <w:color w:val="222222"/>
          <w:sz w:val="18"/>
          <w:szCs w:val="18"/>
          <w:lang w:eastAsia="cs-CZ"/>
        </w:rPr>
      </w:pPr>
      <w:r w:rsidRPr="009D582E">
        <w:rPr>
          <w:rFonts w:ascii="Arial" w:eastAsia="Times New Roman" w:hAnsi="Arial" w:cs="Arial"/>
          <w:color w:val="222222"/>
          <w:sz w:val="18"/>
          <w:szCs w:val="18"/>
          <w:lang w:eastAsia="cs-CZ"/>
        </w:rPr>
        <w:t>Součástí žádosti o dotaci od MŠMT, ale i od dalších poskytovatelů (kraje, obce), bývá </w:t>
      </w:r>
      <w:r w:rsidRPr="009D582E">
        <w:rPr>
          <w:rFonts w:ascii="Arial" w:eastAsia="Times New Roman" w:hAnsi="Arial" w:cs="Arial"/>
          <w:b/>
          <w:bCs/>
          <w:color w:val="222222"/>
          <w:sz w:val="18"/>
          <w:szCs w:val="18"/>
          <w:lang w:eastAsia="cs-CZ"/>
        </w:rPr>
        <w:t>čestné prohlášení žadatele</w:t>
      </w:r>
      <w:r w:rsidRPr="009D582E">
        <w:rPr>
          <w:rFonts w:ascii="Arial" w:eastAsia="Times New Roman" w:hAnsi="Arial" w:cs="Arial"/>
          <w:color w:val="222222"/>
          <w:sz w:val="18"/>
          <w:szCs w:val="18"/>
          <w:lang w:eastAsia="cs-CZ"/>
        </w:rPr>
        <w:t>, jehož obsah se podstatně liší jak u jednotlivých poskytovatelů, tak v jednotlivých letech.</w:t>
      </w:r>
    </w:p>
    <w:p w:rsidR="009D582E" w:rsidRPr="009D582E" w:rsidRDefault="009D582E" w:rsidP="009D582E">
      <w:pPr>
        <w:shd w:val="clear" w:color="auto" w:fill="FFFFFF"/>
        <w:spacing w:before="100" w:beforeAutospacing="1" w:after="100" w:afterAutospacing="1" w:line="240" w:lineRule="auto"/>
        <w:rPr>
          <w:rFonts w:ascii="Arial" w:eastAsia="Times New Roman" w:hAnsi="Arial" w:cs="Arial"/>
          <w:color w:val="222222"/>
          <w:sz w:val="18"/>
          <w:szCs w:val="18"/>
          <w:lang w:eastAsia="cs-CZ"/>
        </w:rPr>
      </w:pPr>
      <w:r w:rsidRPr="009D582E">
        <w:rPr>
          <w:rFonts w:ascii="Arial" w:eastAsia="Times New Roman" w:hAnsi="Arial" w:cs="Arial"/>
          <w:color w:val="222222"/>
          <w:sz w:val="18"/>
          <w:szCs w:val="18"/>
          <w:lang w:eastAsia="cs-CZ"/>
        </w:rPr>
        <w:t xml:space="preserve">Podpis čestného prohlášení, které neodpovídá skutečnosti, může být nejen kvalifikováno jako dotační podvod ze strany žadatele o dotaci, ale může založit i osobní trestní odpovědnost statutárního orgánu, který takové </w:t>
      </w:r>
      <w:r w:rsidRPr="009D582E">
        <w:rPr>
          <w:rFonts w:ascii="Arial" w:eastAsia="Times New Roman" w:hAnsi="Arial" w:cs="Arial"/>
          <w:color w:val="222222"/>
          <w:sz w:val="18"/>
          <w:szCs w:val="18"/>
          <w:lang w:eastAsia="cs-CZ"/>
        </w:rPr>
        <w:lastRenderedPageBreak/>
        <w:t>prohlášení podepíše. Proto </w:t>
      </w:r>
      <w:r w:rsidRPr="009D582E">
        <w:rPr>
          <w:rFonts w:ascii="Arial" w:eastAsia="Times New Roman" w:hAnsi="Arial" w:cs="Arial"/>
          <w:b/>
          <w:bCs/>
          <w:color w:val="222222"/>
          <w:sz w:val="18"/>
          <w:szCs w:val="18"/>
          <w:lang w:eastAsia="cs-CZ"/>
        </w:rPr>
        <w:t>je nezbytné každé čestné prohlášení před jeho podpisem pečlivě přečíst a nepovažovat ho za pouhou formalitu.</w:t>
      </w:r>
    </w:p>
    <w:p w:rsidR="009D582E" w:rsidRPr="009D582E" w:rsidRDefault="009D582E" w:rsidP="009D582E">
      <w:pPr>
        <w:shd w:val="clear" w:color="auto" w:fill="FFFFFF"/>
        <w:spacing w:before="100" w:beforeAutospacing="1" w:after="100" w:afterAutospacing="1" w:line="240" w:lineRule="auto"/>
        <w:rPr>
          <w:rFonts w:ascii="Arial" w:eastAsia="Times New Roman" w:hAnsi="Arial" w:cs="Arial"/>
          <w:color w:val="222222"/>
          <w:sz w:val="18"/>
          <w:szCs w:val="18"/>
          <w:lang w:eastAsia="cs-CZ"/>
        </w:rPr>
      </w:pPr>
      <w:r w:rsidRPr="009D582E">
        <w:rPr>
          <w:rFonts w:ascii="Arial" w:eastAsia="Times New Roman" w:hAnsi="Arial" w:cs="Arial"/>
          <w:color w:val="222222"/>
          <w:sz w:val="18"/>
          <w:szCs w:val="18"/>
          <w:lang w:eastAsia="cs-CZ"/>
        </w:rPr>
        <w:t>Častý obsah čestných prohlášení a na co si dát pozor:</w:t>
      </w:r>
    </w:p>
    <w:p w:rsidR="009D582E" w:rsidRPr="009D582E" w:rsidRDefault="009D582E" w:rsidP="009D582E">
      <w:pPr>
        <w:numPr>
          <w:ilvl w:val="0"/>
          <w:numId w:val="1"/>
        </w:numPr>
        <w:shd w:val="clear" w:color="auto" w:fill="FFFFFF"/>
        <w:spacing w:before="100" w:beforeAutospacing="1" w:after="100" w:afterAutospacing="1" w:line="240" w:lineRule="auto"/>
        <w:ind w:left="1020"/>
        <w:rPr>
          <w:rFonts w:ascii="Arial" w:eastAsia="Times New Roman" w:hAnsi="Arial" w:cs="Arial"/>
          <w:color w:val="222222"/>
          <w:sz w:val="18"/>
          <w:szCs w:val="18"/>
          <w:lang w:eastAsia="cs-CZ"/>
        </w:rPr>
      </w:pPr>
      <w:r w:rsidRPr="009D582E">
        <w:rPr>
          <w:rFonts w:ascii="Arial" w:eastAsia="Times New Roman" w:hAnsi="Arial" w:cs="Arial"/>
          <w:color w:val="222222"/>
          <w:sz w:val="18"/>
          <w:szCs w:val="18"/>
          <w:lang w:eastAsia="cs-CZ"/>
        </w:rPr>
        <w:t>bezúhonnost žadatele;</w:t>
      </w:r>
    </w:p>
    <w:p w:rsidR="009D582E" w:rsidRPr="009D582E" w:rsidRDefault="009D582E" w:rsidP="009D582E">
      <w:pPr>
        <w:numPr>
          <w:ilvl w:val="0"/>
          <w:numId w:val="1"/>
        </w:numPr>
        <w:shd w:val="clear" w:color="auto" w:fill="FFFFFF"/>
        <w:spacing w:before="100" w:beforeAutospacing="1" w:after="100" w:afterAutospacing="1" w:line="240" w:lineRule="auto"/>
        <w:ind w:left="1020"/>
        <w:rPr>
          <w:rFonts w:ascii="Arial" w:eastAsia="Times New Roman" w:hAnsi="Arial" w:cs="Arial"/>
          <w:color w:val="222222"/>
          <w:sz w:val="18"/>
          <w:szCs w:val="18"/>
          <w:lang w:eastAsia="cs-CZ"/>
        </w:rPr>
      </w:pPr>
      <w:r w:rsidRPr="009D582E">
        <w:rPr>
          <w:rFonts w:ascii="Arial" w:eastAsia="Times New Roman" w:hAnsi="Arial" w:cs="Arial"/>
          <w:color w:val="222222"/>
          <w:sz w:val="18"/>
          <w:szCs w:val="18"/>
          <w:lang w:eastAsia="cs-CZ"/>
        </w:rPr>
        <w:t>bezdlužnost žadatele;</w:t>
      </w:r>
    </w:p>
    <w:p w:rsidR="009D582E" w:rsidRPr="009D582E" w:rsidRDefault="009D582E" w:rsidP="009D582E">
      <w:pPr>
        <w:numPr>
          <w:ilvl w:val="0"/>
          <w:numId w:val="1"/>
        </w:numPr>
        <w:shd w:val="clear" w:color="auto" w:fill="FFFFFF"/>
        <w:spacing w:before="100" w:beforeAutospacing="1" w:after="100" w:afterAutospacing="1" w:line="240" w:lineRule="auto"/>
        <w:ind w:left="1020"/>
        <w:rPr>
          <w:rFonts w:ascii="Arial" w:eastAsia="Times New Roman" w:hAnsi="Arial" w:cs="Arial"/>
          <w:color w:val="222222"/>
          <w:sz w:val="18"/>
          <w:szCs w:val="18"/>
          <w:lang w:eastAsia="cs-CZ"/>
        </w:rPr>
      </w:pPr>
      <w:r w:rsidRPr="009D582E">
        <w:rPr>
          <w:rFonts w:ascii="Arial" w:eastAsia="Times New Roman" w:hAnsi="Arial" w:cs="Arial"/>
          <w:color w:val="222222"/>
          <w:sz w:val="18"/>
          <w:szCs w:val="18"/>
          <w:lang w:eastAsia="cs-CZ"/>
        </w:rPr>
        <w:t>neporušení rozpočtové kázně žadatelem;</w:t>
      </w:r>
    </w:p>
    <w:p w:rsidR="009D582E" w:rsidRPr="009D582E" w:rsidRDefault="009D582E" w:rsidP="009D582E">
      <w:pPr>
        <w:numPr>
          <w:ilvl w:val="0"/>
          <w:numId w:val="1"/>
        </w:numPr>
        <w:shd w:val="clear" w:color="auto" w:fill="FFFFFF"/>
        <w:spacing w:before="100" w:beforeAutospacing="1" w:after="100" w:afterAutospacing="1" w:line="240" w:lineRule="auto"/>
        <w:ind w:left="1020"/>
        <w:rPr>
          <w:rFonts w:ascii="Arial" w:eastAsia="Times New Roman" w:hAnsi="Arial" w:cs="Arial"/>
          <w:color w:val="222222"/>
          <w:sz w:val="18"/>
          <w:szCs w:val="18"/>
          <w:lang w:eastAsia="cs-CZ"/>
        </w:rPr>
      </w:pPr>
      <w:r w:rsidRPr="009D582E">
        <w:rPr>
          <w:rFonts w:ascii="Arial" w:eastAsia="Times New Roman" w:hAnsi="Arial" w:cs="Arial"/>
          <w:color w:val="222222"/>
          <w:sz w:val="18"/>
          <w:szCs w:val="18"/>
          <w:lang w:eastAsia="cs-CZ"/>
        </w:rPr>
        <w:t>žadatel nemá závazky po splatnosti vůči poskytovateli dotace.</w:t>
      </w:r>
    </w:p>
    <w:p w:rsidR="009D582E" w:rsidRPr="009D582E" w:rsidRDefault="009D582E" w:rsidP="009D582E">
      <w:pPr>
        <w:shd w:val="clear" w:color="auto" w:fill="FFFFFF"/>
        <w:spacing w:before="100" w:beforeAutospacing="1" w:after="100" w:afterAutospacing="1" w:line="240" w:lineRule="auto"/>
        <w:rPr>
          <w:rFonts w:ascii="Arial" w:eastAsia="Times New Roman" w:hAnsi="Arial" w:cs="Arial"/>
          <w:color w:val="222222"/>
          <w:sz w:val="18"/>
          <w:szCs w:val="18"/>
          <w:lang w:eastAsia="cs-CZ"/>
        </w:rPr>
      </w:pPr>
      <w:r w:rsidRPr="009D582E">
        <w:rPr>
          <w:rFonts w:ascii="Arial" w:eastAsia="Times New Roman" w:hAnsi="Arial" w:cs="Arial"/>
          <w:color w:val="222222"/>
          <w:sz w:val="18"/>
          <w:szCs w:val="18"/>
          <w:lang w:eastAsia="cs-CZ"/>
        </w:rPr>
        <w:t> </w:t>
      </w:r>
    </w:p>
    <w:p w:rsidR="009D582E" w:rsidRPr="009D582E" w:rsidRDefault="009D582E" w:rsidP="009D582E">
      <w:pPr>
        <w:numPr>
          <w:ilvl w:val="0"/>
          <w:numId w:val="2"/>
        </w:numPr>
        <w:shd w:val="clear" w:color="auto" w:fill="FFFFFF"/>
        <w:spacing w:before="100" w:beforeAutospacing="1" w:after="100" w:afterAutospacing="1" w:line="240" w:lineRule="auto"/>
        <w:ind w:left="1020"/>
        <w:rPr>
          <w:rFonts w:ascii="Arial" w:eastAsia="Times New Roman" w:hAnsi="Arial" w:cs="Arial"/>
          <w:color w:val="222222"/>
          <w:sz w:val="18"/>
          <w:szCs w:val="18"/>
          <w:lang w:eastAsia="cs-CZ"/>
        </w:rPr>
      </w:pPr>
      <w:r w:rsidRPr="009D582E">
        <w:rPr>
          <w:rFonts w:ascii="Arial" w:eastAsia="Times New Roman" w:hAnsi="Arial" w:cs="Arial"/>
          <w:b/>
          <w:bCs/>
          <w:color w:val="222222"/>
          <w:sz w:val="18"/>
          <w:szCs w:val="18"/>
          <w:lang w:eastAsia="cs-CZ"/>
        </w:rPr>
        <w:t>Bezúhonnost žadatele:</w:t>
      </w:r>
    </w:p>
    <w:p w:rsidR="009D582E" w:rsidRPr="009D582E" w:rsidRDefault="009D582E" w:rsidP="009D582E">
      <w:pPr>
        <w:shd w:val="clear" w:color="auto" w:fill="FFFFFF"/>
        <w:spacing w:before="100" w:beforeAutospacing="1" w:after="100" w:afterAutospacing="1" w:line="240" w:lineRule="auto"/>
        <w:rPr>
          <w:rFonts w:ascii="Arial" w:eastAsia="Times New Roman" w:hAnsi="Arial" w:cs="Arial"/>
          <w:color w:val="222222"/>
          <w:sz w:val="18"/>
          <w:szCs w:val="18"/>
          <w:lang w:eastAsia="cs-CZ"/>
        </w:rPr>
      </w:pPr>
      <w:r w:rsidRPr="009D582E">
        <w:rPr>
          <w:rFonts w:ascii="Arial" w:eastAsia="Times New Roman" w:hAnsi="Arial" w:cs="Arial"/>
          <w:color w:val="222222"/>
          <w:sz w:val="18"/>
          <w:szCs w:val="18"/>
          <w:lang w:eastAsia="cs-CZ"/>
        </w:rPr>
        <w:t>příklad textu v prohlášení:</w:t>
      </w:r>
    </w:p>
    <w:p w:rsidR="009D582E" w:rsidRPr="009D582E" w:rsidRDefault="009D582E" w:rsidP="009D582E">
      <w:pPr>
        <w:shd w:val="clear" w:color="auto" w:fill="FFFFFF"/>
        <w:spacing w:before="100" w:beforeAutospacing="1" w:after="100" w:afterAutospacing="1" w:line="240" w:lineRule="auto"/>
        <w:rPr>
          <w:rFonts w:ascii="Arial" w:eastAsia="Times New Roman" w:hAnsi="Arial" w:cs="Arial"/>
          <w:color w:val="222222"/>
          <w:sz w:val="18"/>
          <w:szCs w:val="18"/>
          <w:lang w:eastAsia="cs-CZ"/>
        </w:rPr>
      </w:pPr>
      <w:r w:rsidRPr="009D582E">
        <w:rPr>
          <w:rFonts w:ascii="Arial" w:eastAsia="Times New Roman" w:hAnsi="Arial" w:cs="Arial"/>
          <w:i/>
          <w:iCs/>
          <w:color w:val="222222"/>
          <w:sz w:val="18"/>
          <w:szCs w:val="18"/>
          <w:lang w:eastAsia="cs-CZ"/>
        </w:rPr>
        <w:t>„žadatel ke dni podání žádosti splňuje předpoklad bezúhonnosti, tedy nebyl v minulosti pravomocně odsouzen pro úmyslný trestný čin, pro trestný čin hospodářský, pro trestný čin proti majetku nebo trestný čin související s činností v oblasti sportu“</w:t>
      </w:r>
    </w:p>
    <w:p w:rsidR="009D582E" w:rsidRPr="009D582E" w:rsidRDefault="009D582E" w:rsidP="009D582E">
      <w:pPr>
        <w:shd w:val="clear" w:color="auto" w:fill="FFFFFF"/>
        <w:spacing w:before="100" w:beforeAutospacing="1" w:after="100" w:afterAutospacing="1" w:line="240" w:lineRule="auto"/>
        <w:rPr>
          <w:rFonts w:ascii="Arial" w:eastAsia="Times New Roman" w:hAnsi="Arial" w:cs="Arial"/>
          <w:color w:val="222222"/>
          <w:sz w:val="18"/>
          <w:szCs w:val="18"/>
          <w:lang w:eastAsia="cs-CZ"/>
        </w:rPr>
      </w:pPr>
      <w:r w:rsidRPr="009D582E">
        <w:rPr>
          <w:rFonts w:ascii="Arial" w:eastAsia="Times New Roman" w:hAnsi="Arial" w:cs="Arial"/>
          <w:color w:val="222222"/>
          <w:sz w:val="18"/>
          <w:szCs w:val="18"/>
          <w:lang w:eastAsia="cs-CZ"/>
        </w:rPr>
        <w:t>Tento text nepředstavuje problém, neboť vychází z definice bezúhonnosti užívané v zákonech a váže nemožnost podat žádost o dotaci o důvodnou skutečnost, že žadatel se v minulosti dopustil trestného činu a byl za něj soudem s konečnou platností odsouzen.</w:t>
      </w:r>
    </w:p>
    <w:p w:rsidR="009D582E" w:rsidRPr="009D582E" w:rsidRDefault="009D582E" w:rsidP="009D582E">
      <w:pPr>
        <w:shd w:val="clear" w:color="auto" w:fill="FFFFFF"/>
        <w:spacing w:before="100" w:beforeAutospacing="1" w:after="100" w:afterAutospacing="1" w:line="240" w:lineRule="auto"/>
        <w:rPr>
          <w:rFonts w:ascii="Arial" w:eastAsia="Times New Roman" w:hAnsi="Arial" w:cs="Arial"/>
          <w:color w:val="222222"/>
          <w:sz w:val="18"/>
          <w:szCs w:val="18"/>
          <w:lang w:eastAsia="cs-CZ"/>
        </w:rPr>
      </w:pPr>
      <w:r w:rsidRPr="009D582E">
        <w:rPr>
          <w:rFonts w:ascii="Arial" w:eastAsia="Times New Roman" w:hAnsi="Arial" w:cs="Arial"/>
          <w:color w:val="222222"/>
          <w:sz w:val="18"/>
          <w:szCs w:val="18"/>
          <w:lang w:eastAsia="cs-CZ"/>
        </w:rPr>
        <w:t> </w:t>
      </w:r>
    </w:p>
    <w:p w:rsidR="009D582E" w:rsidRPr="009D582E" w:rsidRDefault="009D582E" w:rsidP="009D582E">
      <w:pPr>
        <w:numPr>
          <w:ilvl w:val="0"/>
          <w:numId w:val="3"/>
        </w:numPr>
        <w:shd w:val="clear" w:color="auto" w:fill="FFFFFF"/>
        <w:spacing w:before="100" w:beforeAutospacing="1" w:after="100" w:afterAutospacing="1" w:line="240" w:lineRule="auto"/>
        <w:ind w:left="1020"/>
        <w:rPr>
          <w:rFonts w:ascii="Arial" w:eastAsia="Times New Roman" w:hAnsi="Arial" w:cs="Arial"/>
          <w:color w:val="222222"/>
          <w:sz w:val="18"/>
          <w:szCs w:val="18"/>
          <w:lang w:eastAsia="cs-CZ"/>
        </w:rPr>
      </w:pPr>
      <w:r w:rsidRPr="009D582E">
        <w:rPr>
          <w:rFonts w:ascii="Arial" w:eastAsia="Times New Roman" w:hAnsi="Arial" w:cs="Arial"/>
          <w:b/>
          <w:bCs/>
          <w:color w:val="222222"/>
          <w:sz w:val="18"/>
          <w:szCs w:val="18"/>
          <w:lang w:eastAsia="cs-CZ"/>
        </w:rPr>
        <w:t>Bezdlužnost žadatele:</w:t>
      </w:r>
    </w:p>
    <w:p w:rsidR="009D582E" w:rsidRPr="009D582E" w:rsidRDefault="009D582E" w:rsidP="009D582E">
      <w:pPr>
        <w:shd w:val="clear" w:color="auto" w:fill="FFFFFF"/>
        <w:spacing w:before="100" w:beforeAutospacing="1" w:after="100" w:afterAutospacing="1" w:line="240" w:lineRule="auto"/>
        <w:rPr>
          <w:rFonts w:ascii="Arial" w:eastAsia="Times New Roman" w:hAnsi="Arial" w:cs="Arial"/>
          <w:color w:val="222222"/>
          <w:sz w:val="18"/>
          <w:szCs w:val="18"/>
          <w:lang w:eastAsia="cs-CZ"/>
        </w:rPr>
      </w:pPr>
      <w:r w:rsidRPr="009D582E">
        <w:rPr>
          <w:rFonts w:ascii="Arial" w:eastAsia="Times New Roman" w:hAnsi="Arial" w:cs="Arial"/>
          <w:color w:val="222222"/>
          <w:sz w:val="18"/>
          <w:szCs w:val="18"/>
          <w:lang w:eastAsia="cs-CZ"/>
        </w:rPr>
        <w:t>příklad textu v prohlášení:</w:t>
      </w:r>
    </w:p>
    <w:p w:rsidR="009D582E" w:rsidRPr="009D582E" w:rsidRDefault="009D582E" w:rsidP="009D582E">
      <w:pPr>
        <w:shd w:val="clear" w:color="auto" w:fill="FFFFFF"/>
        <w:spacing w:before="100" w:beforeAutospacing="1" w:after="100" w:afterAutospacing="1" w:line="240" w:lineRule="auto"/>
        <w:rPr>
          <w:rFonts w:ascii="Arial" w:eastAsia="Times New Roman" w:hAnsi="Arial" w:cs="Arial"/>
          <w:color w:val="222222"/>
          <w:sz w:val="18"/>
          <w:szCs w:val="18"/>
          <w:lang w:eastAsia="cs-CZ"/>
        </w:rPr>
      </w:pPr>
      <w:r w:rsidRPr="009D582E">
        <w:rPr>
          <w:rFonts w:ascii="Arial" w:eastAsia="Times New Roman" w:hAnsi="Arial" w:cs="Arial"/>
          <w:i/>
          <w:iCs/>
          <w:color w:val="222222"/>
          <w:sz w:val="18"/>
          <w:szCs w:val="18"/>
          <w:lang w:eastAsia="cs-CZ"/>
        </w:rPr>
        <w:t>„žadatel ke dni podání žádosti nemá závazky po lhůtě splatnosti ve vztahu ke státnímu rozpočtu, státnímu fondu, zdravotní pojišťovně a orgánům sociálního zabezpečení“</w:t>
      </w:r>
    </w:p>
    <w:p w:rsidR="009D582E" w:rsidRPr="009D582E" w:rsidRDefault="009D582E" w:rsidP="009D582E">
      <w:pPr>
        <w:shd w:val="clear" w:color="auto" w:fill="FFFFFF"/>
        <w:spacing w:before="100" w:beforeAutospacing="1" w:after="100" w:afterAutospacing="1" w:line="240" w:lineRule="auto"/>
        <w:rPr>
          <w:rFonts w:ascii="Arial" w:eastAsia="Times New Roman" w:hAnsi="Arial" w:cs="Arial"/>
          <w:color w:val="222222"/>
          <w:sz w:val="18"/>
          <w:szCs w:val="18"/>
          <w:lang w:eastAsia="cs-CZ"/>
        </w:rPr>
      </w:pPr>
      <w:r w:rsidRPr="009D582E">
        <w:rPr>
          <w:rFonts w:ascii="Arial" w:eastAsia="Times New Roman" w:hAnsi="Arial" w:cs="Arial"/>
          <w:color w:val="222222"/>
          <w:sz w:val="18"/>
          <w:szCs w:val="18"/>
          <w:lang w:eastAsia="cs-CZ"/>
        </w:rPr>
        <w:t>Samotný text rovněž vychází z definice používané zákony a představuje opodstatněný požadavek ze strany poskytovatele dotace, ale je třeba si uvědomit, co takové prohlášení přesně znamená. K podpisu prohlášení totiž nepostačuje pouze domněnka žadatele, že státu nic nedluží, a to hlavně proto, že se nemusí jednat jen o závazky a dluhy vůči státu v souvislosti s dotacemi.  Může se jednat o jakýkoli dluh, např. z nezaplacené daně, z nezaplaceného nájemného za kancelář ve státní budově atd. O některých dluzích nemusí navíc žadatel ani vědět (např. omylem nezaplatil daň z nemovitosti, kdy finanční úřad není povinen ho na to upozornit).</w:t>
      </w:r>
    </w:p>
    <w:p w:rsidR="009D582E" w:rsidRPr="009D582E" w:rsidRDefault="009D582E" w:rsidP="009D582E">
      <w:pPr>
        <w:shd w:val="clear" w:color="auto" w:fill="FFFFFF"/>
        <w:spacing w:before="100" w:beforeAutospacing="1" w:after="100" w:afterAutospacing="1" w:line="240" w:lineRule="auto"/>
        <w:rPr>
          <w:rFonts w:ascii="Arial" w:eastAsia="Times New Roman" w:hAnsi="Arial" w:cs="Arial"/>
          <w:color w:val="222222"/>
          <w:sz w:val="18"/>
          <w:szCs w:val="18"/>
          <w:lang w:eastAsia="cs-CZ"/>
        </w:rPr>
      </w:pPr>
      <w:r w:rsidRPr="009D582E">
        <w:rPr>
          <w:rFonts w:ascii="Arial" w:eastAsia="Times New Roman" w:hAnsi="Arial" w:cs="Arial"/>
          <w:color w:val="222222"/>
          <w:sz w:val="18"/>
          <w:szCs w:val="18"/>
          <w:lang w:eastAsia="cs-CZ"/>
        </w:rPr>
        <w:t>Před podpisem čestného prohlášení s tímto textem je tedy třeba dotázat se příslušných institucí, zda žadatel ke dni podání žádosti o dotaci nic nedluží (s dostatečným předstihem, neboť na vyřízení mají státní orgány lhůtu 30 dní). Vydání potvrzení je sice zpoplatněno, ale nejedná se o vysoké částky (např. 100,</w:t>
      </w:r>
      <w:r w:rsidRPr="009D582E">
        <w:rPr>
          <w:rFonts w:ascii="Arial" w:eastAsia="Times New Roman" w:hAnsi="Arial" w:cs="Arial"/>
          <w:color w:val="222222"/>
          <w:sz w:val="18"/>
          <w:szCs w:val="18"/>
          <w:lang w:eastAsia="cs-CZ"/>
        </w:rPr>
        <w:noBreakHyphen/>
        <w:t>Kč za vyjádření finančního úřadu) a rozhodně zde není na místě „šetřit“.</w:t>
      </w:r>
    </w:p>
    <w:p w:rsidR="009D582E" w:rsidRPr="009D582E" w:rsidRDefault="009D582E" w:rsidP="009D582E">
      <w:pPr>
        <w:shd w:val="clear" w:color="auto" w:fill="FFFFFF"/>
        <w:spacing w:before="100" w:beforeAutospacing="1" w:after="100" w:afterAutospacing="1" w:line="240" w:lineRule="auto"/>
        <w:rPr>
          <w:rFonts w:ascii="Arial" w:eastAsia="Times New Roman" w:hAnsi="Arial" w:cs="Arial"/>
          <w:color w:val="222222"/>
          <w:sz w:val="18"/>
          <w:szCs w:val="18"/>
          <w:lang w:eastAsia="cs-CZ"/>
        </w:rPr>
      </w:pPr>
      <w:r w:rsidRPr="009D582E">
        <w:rPr>
          <w:rFonts w:ascii="Arial" w:eastAsia="Times New Roman" w:hAnsi="Arial" w:cs="Arial"/>
          <w:color w:val="222222"/>
          <w:sz w:val="18"/>
          <w:szCs w:val="18"/>
          <w:lang w:eastAsia="cs-CZ"/>
        </w:rPr>
        <w:t>Instituce, které je zejména třeba požádat o potvrzení: </w:t>
      </w:r>
    </w:p>
    <w:p w:rsidR="009D582E" w:rsidRPr="009D582E" w:rsidRDefault="009D582E" w:rsidP="009D582E">
      <w:pPr>
        <w:numPr>
          <w:ilvl w:val="0"/>
          <w:numId w:val="4"/>
        </w:numPr>
        <w:shd w:val="clear" w:color="auto" w:fill="FFFFFF"/>
        <w:spacing w:before="100" w:beforeAutospacing="1" w:after="100" w:afterAutospacing="1" w:line="240" w:lineRule="auto"/>
        <w:ind w:left="1020"/>
        <w:rPr>
          <w:rFonts w:ascii="Arial" w:eastAsia="Times New Roman" w:hAnsi="Arial" w:cs="Arial"/>
          <w:color w:val="222222"/>
          <w:sz w:val="18"/>
          <w:szCs w:val="18"/>
          <w:lang w:eastAsia="cs-CZ"/>
        </w:rPr>
      </w:pPr>
      <w:r w:rsidRPr="009D582E">
        <w:rPr>
          <w:rFonts w:ascii="Arial" w:eastAsia="Times New Roman" w:hAnsi="Arial" w:cs="Arial"/>
          <w:color w:val="222222"/>
          <w:sz w:val="18"/>
          <w:szCs w:val="18"/>
          <w:lang w:eastAsia="cs-CZ"/>
        </w:rPr>
        <w:t>příslušný finanční úřad (zaplacení většiny daní atd.);</w:t>
      </w:r>
    </w:p>
    <w:p w:rsidR="009D582E" w:rsidRPr="009D582E" w:rsidRDefault="009D582E" w:rsidP="009D582E">
      <w:pPr>
        <w:numPr>
          <w:ilvl w:val="0"/>
          <w:numId w:val="4"/>
        </w:numPr>
        <w:shd w:val="clear" w:color="auto" w:fill="FFFFFF"/>
        <w:spacing w:before="100" w:beforeAutospacing="1" w:after="100" w:afterAutospacing="1" w:line="240" w:lineRule="auto"/>
        <w:ind w:left="1020"/>
        <w:rPr>
          <w:rFonts w:ascii="Arial" w:eastAsia="Times New Roman" w:hAnsi="Arial" w:cs="Arial"/>
          <w:color w:val="222222"/>
          <w:sz w:val="18"/>
          <w:szCs w:val="18"/>
          <w:lang w:eastAsia="cs-CZ"/>
        </w:rPr>
      </w:pPr>
      <w:r w:rsidRPr="009D582E">
        <w:rPr>
          <w:rFonts w:ascii="Arial" w:eastAsia="Times New Roman" w:hAnsi="Arial" w:cs="Arial"/>
          <w:color w:val="222222"/>
          <w:sz w:val="18"/>
          <w:szCs w:val="18"/>
          <w:lang w:eastAsia="cs-CZ"/>
        </w:rPr>
        <w:t>příslušnou správu sociálního zabezpečení (úhrada pojistného, případně penále na sociální zabezpečení zaměstnanců a funkcionářů žadatele);</w:t>
      </w:r>
    </w:p>
    <w:p w:rsidR="009D582E" w:rsidRPr="009D582E" w:rsidRDefault="009D582E" w:rsidP="009D582E">
      <w:pPr>
        <w:numPr>
          <w:ilvl w:val="0"/>
          <w:numId w:val="4"/>
        </w:numPr>
        <w:shd w:val="clear" w:color="auto" w:fill="FFFFFF"/>
        <w:spacing w:before="100" w:beforeAutospacing="1" w:after="100" w:afterAutospacing="1" w:line="240" w:lineRule="auto"/>
        <w:ind w:left="1020"/>
        <w:rPr>
          <w:rFonts w:ascii="Arial" w:eastAsia="Times New Roman" w:hAnsi="Arial" w:cs="Arial"/>
          <w:color w:val="222222"/>
          <w:sz w:val="18"/>
          <w:szCs w:val="18"/>
          <w:lang w:eastAsia="cs-CZ"/>
        </w:rPr>
      </w:pPr>
      <w:r w:rsidRPr="009D582E">
        <w:rPr>
          <w:rFonts w:ascii="Arial" w:eastAsia="Times New Roman" w:hAnsi="Arial" w:cs="Arial"/>
          <w:color w:val="222222"/>
          <w:sz w:val="18"/>
          <w:szCs w:val="18"/>
          <w:lang w:eastAsia="cs-CZ"/>
        </w:rPr>
        <w:t>příslušné zdravotní pojišťovny (úhrada pojistného, případně penále na zdravotní pojištění zaměstnanců a funkcionářů žadatele);</w:t>
      </w:r>
    </w:p>
    <w:p w:rsidR="009D582E" w:rsidRPr="009D582E" w:rsidRDefault="009D582E" w:rsidP="009D582E">
      <w:pPr>
        <w:numPr>
          <w:ilvl w:val="0"/>
          <w:numId w:val="4"/>
        </w:numPr>
        <w:shd w:val="clear" w:color="auto" w:fill="FFFFFF"/>
        <w:spacing w:before="100" w:beforeAutospacing="1" w:after="100" w:afterAutospacing="1" w:line="240" w:lineRule="auto"/>
        <w:ind w:left="1020"/>
        <w:rPr>
          <w:rFonts w:ascii="Arial" w:eastAsia="Times New Roman" w:hAnsi="Arial" w:cs="Arial"/>
          <w:color w:val="222222"/>
          <w:sz w:val="18"/>
          <w:szCs w:val="18"/>
          <w:lang w:eastAsia="cs-CZ"/>
        </w:rPr>
      </w:pPr>
      <w:r w:rsidRPr="009D582E">
        <w:rPr>
          <w:rFonts w:ascii="Arial" w:eastAsia="Times New Roman" w:hAnsi="Arial" w:cs="Arial"/>
          <w:color w:val="222222"/>
          <w:sz w:val="18"/>
          <w:szCs w:val="18"/>
          <w:lang w:eastAsia="cs-CZ"/>
        </w:rPr>
        <w:t>příslušný celní úřad (zaplacení spotřebních daní, daně z pevných paliv apod.).</w:t>
      </w:r>
    </w:p>
    <w:p w:rsidR="009D582E" w:rsidRPr="009D582E" w:rsidRDefault="009D582E" w:rsidP="009D582E">
      <w:pPr>
        <w:shd w:val="clear" w:color="auto" w:fill="FFFFFF"/>
        <w:spacing w:before="100" w:beforeAutospacing="1" w:after="100" w:afterAutospacing="1" w:line="240" w:lineRule="auto"/>
        <w:rPr>
          <w:rFonts w:ascii="Arial" w:eastAsia="Times New Roman" w:hAnsi="Arial" w:cs="Arial"/>
          <w:color w:val="222222"/>
          <w:sz w:val="18"/>
          <w:szCs w:val="18"/>
          <w:lang w:eastAsia="cs-CZ"/>
        </w:rPr>
      </w:pPr>
      <w:r w:rsidRPr="009D582E">
        <w:rPr>
          <w:rFonts w:ascii="Arial" w:eastAsia="Times New Roman" w:hAnsi="Arial" w:cs="Arial"/>
          <w:color w:val="222222"/>
          <w:sz w:val="18"/>
          <w:szCs w:val="18"/>
          <w:lang w:eastAsia="cs-CZ"/>
        </w:rPr>
        <w:t> </w:t>
      </w:r>
    </w:p>
    <w:p w:rsidR="009D582E" w:rsidRPr="009D582E" w:rsidRDefault="009D582E" w:rsidP="009D582E">
      <w:pPr>
        <w:shd w:val="clear" w:color="auto" w:fill="FFFFFF"/>
        <w:spacing w:before="100" w:beforeAutospacing="1" w:after="100" w:afterAutospacing="1" w:line="240" w:lineRule="auto"/>
        <w:rPr>
          <w:rFonts w:ascii="Arial" w:eastAsia="Times New Roman" w:hAnsi="Arial" w:cs="Arial"/>
          <w:color w:val="222222"/>
          <w:sz w:val="18"/>
          <w:szCs w:val="18"/>
          <w:lang w:eastAsia="cs-CZ"/>
        </w:rPr>
      </w:pPr>
      <w:r w:rsidRPr="009D582E">
        <w:rPr>
          <w:rFonts w:ascii="Arial" w:eastAsia="Times New Roman" w:hAnsi="Arial" w:cs="Arial"/>
          <w:color w:val="222222"/>
          <w:sz w:val="18"/>
          <w:szCs w:val="18"/>
          <w:lang w:eastAsia="cs-CZ"/>
        </w:rPr>
        <w:t>Poznámka: Je třeba se dotázat jen těch institucí, u nichž konkrétnímu žadateli může vzniknout dluh. Pokud např. nemá žadatel zaměstnance ani placené funkcionáře, není nutné, aby se dotazoval u správy sociálního zabezpečení a zdravotních pojišťoven. </w:t>
      </w:r>
      <w:r w:rsidRPr="009D582E">
        <w:rPr>
          <w:rFonts w:ascii="Arial" w:eastAsia="Times New Roman" w:hAnsi="Arial" w:cs="Arial"/>
          <w:b/>
          <w:bCs/>
          <w:color w:val="222222"/>
          <w:sz w:val="18"/>
          <w:szCs w:val="18"/>
          <w:lang w:eastAsia="cs-CZ"/>
        </w:rPr>
        <w:t>Minimálně by se však každý žadatel měl dotázat svého finančního úřadu</w:t>
      </w:r>
      <w:r w:rsidRPr="009D582E">
        <w:rPr>
          <w:rFonts w:ascii="Arial" w:eastAsia="Times New Roman" w:hAnsi="Arial" w:cs="Arial"/>
          <w:color w:val="222222"/>
          <w:sz w:val="18"/>
          <w:szCs w:val="18"/>
          <w:lang w:eastAsia="cs-CZ"/>
        </w:rPr>
        <w:t>.</w:t>
      </w:r>
    </w:p>
    <w:p w:rsidR="009D582E" w:rsidRPr="009D582E" w:rsidRDefault="009D582E" w:rsidP="009D582E">
      <w:pPr>
        <w:shd w:val="clear" w:color="auto" w:fill="FFFFFF"/>
        <w:spacing w:before="100" w:beforeAutospacing="1" w:after="100" w:afterAutospacing="1" w:line="240" w:lineRule="auto"/>
        <w:rPr>
          <w:rFonts w:ascii="Arial" w:eastAsia="Times New Roman" w:hAnsi="Arial" w:cs="Arial"/>
          <w:color w:val="222222"/>
          <w:sz w:val="18"/>
          <w:szCs w:val="18"/>
          <w:lang w:eastAsia="cs-CZ"/>
        </w:rPr>
      </w:pPr>
      <w:r w:rsidRPr="009D582E">
        <w:rPr>
          <w:rFonts w:ascii="Arial" w:eastAsia="Times New Roman" w:hAnsi="Arial" w:cs="Arial"/>
          <w:color w:val="222222"/>
          <w:sz w:val="18"/>
          <w:szCs w:val="18"/>
          <w:lang w:eastAsia="cs-CZ"/>
        </w:rPr>
        <w:lastRenderedPageBreak/>
        <w:t> </w:t>
      </w:r>
    </w:p>
    <w:p w:rsidR="009D582E" w:rsidRPr="009D582E" w:rsidRDefault="009D582E" w:rsidP="009D582E">
      <w:pPr>
        <w:numPr>
          <w:ilvl w:val="0"/>
          <w:numId w:val="5"/>
        </w:numPr>
        <w:shd w:val="clear" w:color="auto" w:fill="FFFFFF"/>
        <w:spacing w:before="100" w:beforeAutospacing="1" w:after="100" w:afterAutospacing="1" w:line="240" w:lineRule="auto"/>
        <w:ind w:left="1020"/>
        <w:rPr>
          <w:rFonts w:ascii="Arial" w:eastAsia="Times New Roman" w:hAnsi="Arial" w:cs="Arial"/>
          <w:color w:val="222222"/>
          <w:sz w:val="18"/>
          <w:szCs w:val="18"/>
          <w:lang w:eastAsia="cs-CZ"/>
        </w:rPr>
      </w:pPr>
      <w:r w:rsidRPr="009D582E">
        <w:rPr>
          <w:rFonts w:ascii="Arial" w:eastAsia="Times New Roman" w:hAnsi="Arial" w:cs="Arial"/>
          <w:b/>
          <w:bCs/>
          <w:color w:val="222222"/>
          <w:sz w:val="18"/>
          <w:szCs w:val="18"/>
          <w:lang w:eastAsia="cs-CZ"/>
        </w:rPr>
        <w:t>Neporušení rozpočtové kázně žadatelem:</w:t>
      </w:r>
    </w:p>
    <w:p w:rsidR="009D582E" w:rsidRPr="009D582E" w:rsidRDefault="009D582E" w:rsidP="009D582E">
      <w:pPr>
        <w:shd w:val="clear" w:color="auto" w:fill="FFFFFF"/>
        <w:spacing w:before="100" w:beforeAutospacing="1" w:after="100" w:afterAutospacing="1" w:line="240" w:lineRule="auto"/>
        <w:rPr>
          <w:rFonts w:ascii="Arial" w:eastAsia="Times New Roman" w:hAnsi="Arial" w:cs="Arial"/>
          <w:color w:val="222222"/>
          <w:sz w:val="18"/>
          <w:szCs w:val="18"/>
          <w:lang w:eastAsia="cs-CZ"/>
        </w:rPr>
      </w:pPr>
      <w:r w:rsidRPr="009D582E">
        <w:rPr>
          <w:rFonts w:ascii="Arial" w:eastAsia="Times New Roman" w:hAnsi="Arial" w:cs="Arial"/>
          <w:color w:val="222222"/>
          <w:sz w:val="18"/>
          <w:szCs w:val="18"/>
          <w:lang w:eastAsia="cs-CZ"/>
        </w:rPr>
        <w:t>příklad textu v prohlášení</w:t>
      </w:r>
    </w:p>
    <w:p w:rsidR="009D582E" w:rsidRPr="009D582E" w:rsidRDefault="009D582E" w:rsidP="009D582E">
      <w:pPr>
        <w:shd w:val="clear" w:color="auto" w:fill="FFFFFF"/>
        <w:spacing w:before="100" w:beforeAutospacing="1" w:after="100" w:afterAutospacing="1" w:line="240" w:lineRule="auto"/>
        <w:rPr>
          <w:rFonts w:ascii="Arial" w:eastAsia="Times New Roman" w:hAnsi="Arial" w:cs="Arial"/>
          <w:color w:val="222222"/>
          <w:sz w:val="18"/>
          <w:szCs w:val="18"/>
          <w:lang w:eastAsia="cs-CZ"/>
        </w:rPr>
      </w:pPr>
      <w:r w:rsidRPr="009D582E">
        <w:rPr>
          <w:rFonts w:ascii="Arial" w:eastAsia="Times New Roman" w:hAnsi="Arial" w:cs="Arial"/>
          <w:i/>
          <w:iCs/>
          <w:color w:val="222222"/>
          <w:sz w:val="18"/>
          <w:szCs w:val="18"/>
          <w:lang w:eastAsia="cs-CZ"/>
        </w:rPr>
        <w:t>„žadatel prohlašuje, že se nedopustil porušení rozpočtové kázně u dotace mu poskytnuté v roce 2016 a finanční úřad nerozhodl o tom, že došlo k porušení rozpočtové kázně“</w:t>
      </w:r>
    </w:p>
    <w:p w:rsidR="009D582E" w:rsidRPr="009D582E" w:rsidRDefault="009D582E" w:rsidP="009D582E">
      <w:pPr>
        <w:shd w:val="clear" w:color="auto" w:fill="FFFFFF"/>
        <w:spacing w:before="100" w:beforeAutospacing="1" w:after="100" w:afterAutospacing="1" w:line="240" w:lineRule="auto"/>
        <w:rPr>
          <w:rFonts w:ascii="Arial" w:eastAsia="Times New Roman" w:hAnsi="Arial" w:cs="Arial"/>
          <w:color w:val="222222"/>
          <w:sz w:val="18"/>
          <w:szCs w:val="18"/>
          <w:lang w:eastAsia="cs-CZ"/>
        </w:rPr>
      </w:pPr>
      <w:r w:rsidRPr="009D582E">
        <w:rPr>
          <w:rFonts w:ascii="Arial" w:eastAsia="Times New Roman" w:hAnsi="Arial" w:cs="Arial"/>
          <w:color w:val="222222"/>
          <w:sz w:val="18"/>
          <w:szCs w:val="18"/>
          <w:lang w:eastAsia="cs-CZ"/>
        </w:rPr>
        <w:t>Tato formulace je nejproblematičtější ze všech, neboť za porušení rozpočtové kázně </w:t>
      </w:r>
      <w:r w:rsidRPr="009D582E">
        <w:rPr>
          <w:rFonts w:ascii="Arial" w:eastAsia="Times New Roman" w:hAnsi="Arial" w:cs="Arial"/>
          <w:b/>
          <w:bCs/>
          <w:color w:val="222222"/>
          <w:sz w:val="18"/>
          <w:szCs w:val="18"/>
          <w:lang w:eastAsia="cs-CZ"/>
        </w:rPr>
        <w:t>je zde považováno již první rozhodnutí finančního úřadu</w:t>
      </w:r>
      <w:r w:rsidRPr="009D582E">
        <w:rPr>
          <w:rFonts w:ascii="Arial" w:eastAsia="Times New Roman" w:hAnsi="Arial" w:cs="Arial"/>
          <w:color w:val="222222"/>
          <w:sz w:val="18"/>
          <w:szCs w:val="18"/>
          <w:lang w:eastAsia="cs-CZ"/>
        </w:rPr>
        <w:t>, a to i v případě, kdy žadatel o dotaci se závěrem finančního úřadu nesouhlasí a proti takovému rozhodnutí se odvolá k vyšší instanci.</w:t>
      </w:r>
    </w:p>
    <w:p w:rsidR="009D582E" w:rsidRPr="009D582E" w:rsidRDefault="009D582E" w:rsidP="009D582E">
      <w:pPr>
        <w:shd w:val="clear" w:color="auto" w:fill="FFFFFF"/>
        <w:spacing w:before="100" w:beforeAutospacing="1" w:after="100" w:afterAutospacing="1" w:line="240" w:lineRule="auto"/>
        <w:rPr>
          <w:rFonts w:ascii="Arial" w:eastAsia="Times New Roman" w:hAnsi="Arial" w:cs="Arial"/>
          <w:color w:val="222222"/>
          <w:sz w:val="18"/>
          <w:szCs w:val="18"/>
          <w:lang w:eastAsia="cs-CZ"/>
        </w:rPr>
      </w:pPr>
      <w:r w:rsidRPr="009D582E">
        <w:rPr>
          <w:rFonts w:ascii="Arial" w:eastAsia="Times New Roman" w:hAnsi="Arial" w:cs="Arial"/>
          <w:color w:val="222222"/>
          <w:sz w:val="18"/>
          <w:szCs w:val="18"/>
          <w:lang w:eastAsia="cs-CZ"/>
        </w:rPr>
        <w:t> </w:t>
      </w:r>
    </w:p>
    <w:p w:rsidR="009D582E" w:rsidRPr="009D582E" w:rsidRDefault="009D582E" w:rsidP="009D582E">
      <w:pPr>
        <w:shd w:val="clear" w:color="auto" w:fill="FFFFFF"/>
        <w:spacing w:before="100" w:beforeAutospacing="1" w:after="100" w:afterAutospacing="1" w:line="240" w:lineRule="auto"/>
        <w:rPr>
          <w:rFonts w:ascii="Arial" w:eastAsia="Times New Roman" w:hAnsi="Arial" w:cs="Arial"/>
          <w:color w:val="222222"/>
          <w:sz w:val="18"/>
          <w:szCs w:val="18"/>
          <w:lang w:eastAsia="cs-CZ"/>
        </w:rPr>
      </w:pPr>
      <w:r w:rsidRPr="009D582E">
        <w:rPr>
          <w:rFonts w:ascii="Arial" w:eastAsia="Times New Roman" w:hAnsi="Arial" w:cs="Arial"/>
          <w:color w:val="222222"/>
          <w:sz w:val="18"/>
          <w:szCs w:val="18"/>
          <w:lang w:eastAsia="cs-CZ"/>
        </w:rPr>
        <w:t>Poznámka:</w:t>
      </w:r>
    </w:p>
    <w:p w:rsidR="009D582E" w:rsidRPr="009D582E" w:rsidRDefault="009D582E" w:rsidP="009D582E">
      <w:pPr>
        <w:shd w:val="clear" w:color="auto" w:fill="FFFFFF"/>
        <w:spacing w:before="100" w:beforeAutospacing="1" w:after="100" w:afterAutospacing="1" w:line="240" w:lineRule="auto"/>
        <w:rPr>
          <w:rFonts w:ascii="Arial" w:eastAsia="Times New Roman" w:hAnsi="Arial" w:cs="Arial"/>
          <w:color w:val="222222"/>
          <w:sz w:val="18"/>
          <w:szCs w:val="18"/>
          <w:lang w:eastAsia="cs-CZ"/>
        </w:rPr>
      </w:pPr>
      <w:r w:rsidRPr="009D582E">
        <w:rPr>
          <w:rFonts w:ascii="Arial" w:eastAsia="Times New Roman" w:hAnsi="Arial" w:cs="Arial"/>
          <w:color w:val="222222"/>
          <w:sz w:val="18"/>
          <w:szCs w:val="18"/>
          <w:lang w:eastAsia="cs-CZ"/>
        </w:rPr>
        <w:t>Případný závěr kontroly MŠMT o tom, že byly porušeny podmínky dotace, ještě není rozhodnutím o porušení rozpočtové kázně, to musí vydat až příslušný finanční úřad. V případě místních dotací rozhodují o porušení rozpočtové kázně přímo poskytovatelé, tj. zejména obce a kraje.</w:t>
      </w:r>
    </w:p>
    <w:p w:rsidR="009D582E" w:rsidRPr="009D582E" w:rsidRDefault="009D582E" w:rsidP="009D582E">
      <w:pPr>
        <w:shd w:val="clear" w:color="auto" w:fill="FFFFFF"/>
        <w:spacing w:before="100" w:beforeAutospacing="1" w:after="100" w:afterAutospacing="1" w:line="240" w:lineRule="auto"/>
        <w:rPr>
          <w:rFonts w:ascii="Arial" w:eastAsia="Times New Roman" w:hAnsi="Arial" w:cs="Arial"/>
          <w:color w:val="222222"/>
          <w:sz w:val="18"/>
          <w:szCs w:val="18"/>
          <w:lang w:eastAsia="cs-CZ"/>
        </w:rPr>
      </w:pPr>
      <w:r w:rsidRPr="009D582E">
        <w:rPr>
          <w:rFonts w:ascii="Arial" w:eastAsia="Times New Roman" w:hAnsi="Arial" w:cs="Arial"/>
          <w:color w:val="222222"/>
          <w:sz w:val="18"/>
          <w:szCs w:val="18"/>
          <w:lang w:eastAsia="cs-CZ"/>
        </w:rPr>
        <w:t>Pokud se žadatel o dotaci dostane do takové situace, že po něm bude vyžadován podpis čestného prohlášení s tímto (nebo obdobným) textem a současně již bude mít doručeno rozhodnutí, že porušil rozpočtovou kázeň, proti kterému se odvolal, musí čestné prohlášení podepsat tzv. </w:t>
      </w:r>
      <w:r w:rsidRPr="009D582E">
        <w:rPr>
          <w:rFonts w:ascii="Arial" w:eastAsia="Times New Roman" w:hAnsi="Arial" w:cs="Arial"/>
          <w:b/>
          <w:bCs/>
          <w:color w:val="222222"/>
          <w:sz w:val="18"/>
          <w:szCs w:val="18"/>
          <w:lang w:eastAsia="cs-CZ"/>
        </w:rPr>
        <w:t>„s výhradou“</w:t>
      </w:r>
      <w:r w:rsidRPr="009D582E">
        <w:rPr>
          <w:rFonts w:ascii="Arial" w:eastAsia="Times New Roman" w:hAnsi="Arial" w:cs="Arial"/>
          <w:color w:val="222222"/>
          <w:sz w:val="18"/>
          <w:szCs w:val="18"/>
          <w:lang w:eastAsia="cs-CZ"/>
        </w:rPr>
        <w:t>. Musí tedy do </w:t>
      </w:r>
      <w:r w:rsidRPr="009D582E">
        <w:rPr>
          <w:rFonts w:ascii="Arial" w:eastAsia="Times New Roman" w:hAnsi="Arial" w:cs="Arial"/>
          <w:b/>
          <w:bCs/>
          <w:color w:val="222222"/>
          <w:sz w:val="18"/>
          <w:szCs w:val="18"/>
          <w:lang w:eastAsia="cs-CZ"/>
        </w:rPr>
        <w:t>čestného prohlášení doplnit</w:t>
      </w:r>
      <w:r w:rsidRPr="009D582E">
        <w:rPr>
          <w:rFonts w:ascii="Arial" w:eastAsia="Times New Roman" w:hAnsi="Arial" w:cs="Arial"/>
          <w:color w:val="222222"/>
          <w:sz w:val="18"/>
          <w:szCs w:val="18"/>
          <w:lang w:eastAsia="cs-CZ"/>
        </w:rPr>
        <w:t>, že rozpočtovou kázeň neporušil </w:t>
      </w:r>
      <w:r w:rsidRPr="009D582E">
        <w:rPr>
          <w:rFonts w:ascii="Arial" w:eastAsia="Times New Roman" w:hAnsi="Arial" w:cs="Arial"/>
          <w:b/>
          <w:bCs/>
          <w:color w:val="222222"/>
          <w:sz w:val="18"/>
          <w:szCs w:val="18"/>
          <w:lang w:eastAsia="cs-CZ"/>
        </w:rPr>
        <w:t>s výjimkou konkrétního případu</w:t>
      </w:r>
      <w:r w:rsidRPr="009D582E">
        <w:rPr>
          <w:rFonts w:ascii="Arial" w:eastAsia="Times New Roman" w:hAnsi="Arial" w:cs="Arial"/>
          <w:color w:val="222222"/>
          <w:sz w:val="18"/>
          <w:szCs w:val="18"/>
          <w:lang w:eastAsia="cs-CZ"/>
        </w:rPr>
        <w:t>, který přesně popíše (tedy čím údajně došlo k porušení rozpočtové kázně podle finančního úřadu, argumentaci, proč s tímto nesouhlasí, uvedení, že bylo podáno odvolání atd.). Takové doplnění čestného prohlášení by však měl koncipovat odborník, neboť se bude lišit případ od případu.</w:t>
      </w:r>
    </w:p>
    <w:p w:rsidR="009D582E" w:rsidRPr="009D582E" w:rsidRDefault="009D582E" w:rsidP="009D582E">
      <w:pPr>
        <w:shd w:val="clear" w:color="auto" w:fill="FFFFFF"/>
        <w:spacing w:before="100" w:beforeAutospacing="1" w:after="100" w:afterAutospacing="1" w:line="240" w:lineRule="auto"/>
        <w:rPr>
          <w:rFonts w:ascii="Arial" w:eastAsia="Times New Roman" w:hAnsi="Arial" w:cs="Arial"/>
          <w:color w:val="222222"/>
          <w:sz w:val="18"/>
          <w:szCs w:val="18"/>
          <w:lang w:eastAsia="cs-CZ"/>
        </w:rPr>
      </w:pPr>
      <w:r w:rsidRPr="009D582E">
        <w:rPr>
          <w:rFonts w:ascii="Arial" w:eastAsia="Times New Roman" w:hAnsi="Arial" w:cs="Arial"/>
          <w:b/>
          <w:bCs/>
          <w:color w:val="222222"/>
          <w:sz w:val="18"/>
          <w:szCs w:val="18"/>
          <w:lang w:eastAsia="cs-CZ"/>
        </w:rPr>
        <w:t>POZOR:</w:t>
      </w:r>
      <w:r w:rsidRPr="009D582E">
        <w:rPr>
          <w:rFonts w:ascii="Arial" w:eastAsia="Times New Roman" w:hAnsi="Arial" w:cs="Arial"/>
          <w:color w:val="222222"/>
          <w:sz w:val="18"/>
          <w:szCs w:val="18"/>
          <w:lang w:eastAsia="cs-CZ"/>
        </w:rPr>
        <w:t> Skutečnost, že žadatel, na základě rozhodnutí o porušení rozpočtové kázně vrátil dotaci a uhradil penále, neznamená, že již může takové prohlášení podepsat. Uhrazením sankcí totiž nedojede ke zrušení rozhodnutí o porušení rozpočtové kázně.  </w:t>
      </w:r>
    </w:p>
    <w:p w:rsidR="009D582E" w:rsidRPr="009D582E" w:rsidRDefault="009D582E" w:rsidP="009D582E">
      <w:pPr>
        <w:shd w:val="clear" w:color="auto" w:fill="FFFFFF"/>
        <w:spacing w:before="100" w:beforeAutospacing="1" w:after="100" w:afterAutospacing="1" w:line="240" w:lineRule="auto"/>
        <w:rPr>
          <w:rFonts w:ascii="Arial" w:eastAsia="Times New Roman" w:hAnsi="Arial" w:cs="Arial"/>
          <w:color w:val="222222"/>
          <w:sz w:val="18"/>
          <w:szCs w:val="18"/>
          <w:lang w:eastAsia="cs-CZ"/>
        </w:rPr>
      </w:pPr>
      <w:r w:rsidRPr="009D582E">
        <w:rPr>
          <w:rFonts w:ascii="Arial" w:eastAsia="Times New Roman" w:hAnsi="Arial" w:cs="Arial"/>
          <w:color w:val="222222"/>
          <w:sz w:val="18"/>
          <w:szCs w:val="18"/>
          <w:lang w:eastAsia="cs-CZ"/>
        </w:rPr>
        <w:t> </w:t>
      </w:r>
    </w:p>
    <w:p w:rsidR="009D582E" w:rsidRPr="009D582E" w:rsidRDefault="009D582E" w:rsidP="009D582E">
      <w:pPr>
        <w:numPr>
          <w:ilvl w:val="0"/>
          <w:numId w:val="6"/>
        </w:numPr>
        <w:shd w:val="clear" w:color="auto" w:fill="FFFFFF"/>
        <w:spacing w:before="100" w:beforeAutospacing="1" w:after="100" w:afterAutospacing="1" w:line="240" w:lineRule="auto"/>
        <w:ind w:left="1020"/>
        <w:rPr>
          <w:rFonts w:ascii="Arial" w:eastAsia="Times New Roman" w:hAnsi="Arial" w:cs="Arial"/>
          <w:color w:val="222222"/>
          <w:sz w:val="18"/>
          <w:szCs w:val="18"/>
          <w:lang w:eastAsia="cs-CZ"/>
        </w:rPr>
      </w:pPr>
      <w:r w:rsidRPr="009D582E">
        <w:rPr>
          <w:rFonts w:ascii="Arial" w:eastAsia="Times New Roman" w:hAnsi="Arial" w:cs="Arial"/>
          <w:b/>
          <w:bCs/>
          <w:color w:val="222222"/>
          <w:sz w:val="18"/>
          <w:szCs w:val="18"/>
          <w:lang w:eastAsia="cs-CZ"/>
        </w:rPr>
        <w:t>Žadatel nemá závazky po splatnosti vůči poskytovateli dotace:</w:t>
      </w:r>
    </w:p>
    <w:p w:rsidR="009D582E" w:rsidRPr="009D582E" w:rsidRDefault="009D582E" w:rsidP="009D582E">
      <w:pPr>
        <w:shd w:val="clear" w:color="auto" w:fill="FFFFFF"/>
        <w:spacing w:before="100" w:beforeAutospacing="1" w:after="100" w:afterAutospacing="1" w:line="240" w:lineRule="auto"/>
        <w:rPr>
          <w:rFonts w:ascii="Arial" w:eastAsia="Times New Roman" w:hAnsi="Arial" w:cs="Arial"/>
          <w:color w:val="222222"/>
          <w:sz w:val="18"/>
          <w:szCs w:val="18"/>
          <w:lang w:eastAsia="cs-CZ"/>
        </w:rPr>
      </w:pPr>
      <w:r w:rsidRPr="009D582E">
        <w:rPr>
          <w:rFonts w:ascii="Arial" w:eastAsia="Times New Roman" w:hAnsi="Arial" w:cs="Arial"/>
          <w:color w:val="222222"/>
          <w:sz w:val="18"/>
          <w:szCs w:val="18"/>
          <w:lang w:eastAsia="cs-CZ"/>
        </w:rPr>
        <w:t>příklad textu v prohlášení</w:t>
      </w:r>
    </w:p>
    <w:p w:rsidR="009D582E" w:rsidRPr="009D582E" w:rsidRDefault="009D582E" w:rsidP="009D582E">
      <w:pPr>
        <w:shd w:val="clear" w:color="auto" w:fill="FFFFFF"/>
        <w:spacing w:before="100" w:beforeAutospacing="1" w:after="100" w:afterAutospacing="1" w:line="240" w:lineRule="auto"/>
        <w:rPr>
          <w:rFonts w:ascii="Arial" w:eastAsia="Times New Roman" w:hAnsi="Arial" w:cs="Arial"/>
          <w:color w:val="222222"/>
          <w:sz w:val="18"/>
          <w:szCs w:val="18"/>
          <w:lang w:eastAsia="cs-CZ"/>
        </w:rPr>
      </w:pPr>
      <w:r w:rsidRPr="009D582E">
        <w:rPr>
          <w:rFonts w:ascii="Arial" w:eastAsia="Times New Roman" w:hAnsi="Arial" w:cs="Arial"/>
          <w:i/>
          <w:iCs/>
          <w:color w:val="222222"/>
          <w:sz w:val="18"/>
          <w:szCs w:val="18"/>
          <w:lang w:eastAsia="cs-CZ"/>
        </w:rPr>
        <w:t>„žadatel nemá závazky po splatnosti vůči Moravskoslezskému kraji a jeho příspěvkovým organizacím“</w:t>
      </w:r>
    </w:p>
    <w:p w:rsidR="009D582E" w:rsidRPr="009D582E" w:rsidRDefault="009D582E" w:rsidP="009D582E">
      <w:pPr>
        <w:shd w:val="clear" w:color="auto" w:fill="FFFFFF"/>
        <w:spacing w:before="100" w:beforeAutospacing="1" w:after="100" w:afterAutospacing="1" w:line="240" w:lineRule="auto"/>
        <w:rPr>
          <w:rFonts w:ascii="Arial" w:eastAsia="Times New Roman" w:hAnsi="Arial" w:cs="Arial"/>
          <w:color w:val="222222"/>
          <w:sz w:val="18"/>
          <w:szCs w:val="18"/>
          <w:lang w:eastAsia="cs-CZ"/>
        </w:rPr>
      </w:pPr>
      <w:r w:rsidRPr="009D582E">
        <w:rPr>
          <w:rFonts w:ascii="Arial" w:eastAsia="Times New Roman" w:hAnsi="Arial" w:cs="Arial"/>
          <w:color w:val="222222"/>
          <w:sz w:val="18"/>
          <w:szCs w:val="18"/>
          <w:lang w:eastAsia="cs-CZ"/>
        </w:rPr>
        <w:t>Zde opět nepostačuje domněnka samotného žadatele, že poskytovateli dotace nic nedluží, a dokonce nepostačuje ani skutečnost, že v účetnictví žadatele není žádný takový závazek evidován. Dle této formulace se totiž může jednat i o údajný závazek, tj. takový, o kterém buď žadatel vůbec neví, nebo sice ví, ale rozporuje ho.</w:t>
      </w:r>
    </w:p>
    <w:p w:rsidR="009D582E" w:rsidRPr="009D582E" w:rsidRDefault="009D582E" w:rsidP="009D582E">
      <w:pPr>
        <w:shd w:val="clear" w:color="auto" w:fill="FFFFFF"/>
        <w:spacing w:before="100" w:beforeAutospacing="1" w:after="100" w:afterAutospacing="1" w:line="240" w:lineRule="auto"/>
        <w:rPr>
          <w:rFonts w:ascii="Arial" w:eastAsia="Times New Roman" w:hAnsi="Arial" w:cs="Arial"/>
          <w:color w:val="222222"/>
          <w:sz w:val="18"/>
          <w:szCs w:val="18"/>
          <w:lang w:eastAsia="cs-CZ"/>
        </w:rPr>
      </w:pPr>
      <w:r w:rsidRPr="009D582E">
        <w:rPr>
          <w:rFonts w:ascii="Arial" w:eastAsia="Times New Roman" w:hAnsi="Arial" w:cs="Arial"/>
          <w:color w:val="222222"/>
          <w:sz w:val="18"/>
          <w:szCs w:val="18"/>
          <w:lang w:eastAsia="cs-CZ"/>
        </w:rPr>
        <w:t>Před podpisem čestného prohlášení s tímto textem je třeba </w:t>
      </w:r>
      <w:r w:rsidRPr="009D582E">
        <w:rPr>
          <w:rFonts w:ascii="Arial" w:eastAsia="Times New Roman" w:hAnsi="Arial" w:cs="Arial"/>
          <w:b/>
          <w:bCs/>
          <w:color w:val="222222"/>
          <w:sz w:val="18"/>
          <w:szCs w:val="18"/>
          <w:lang w:eastAsia="cs-CZ"/>
        </w:rPr>
        <w:t>dotázat se oficiálně přímo poskytovatele</w:t>
      </w:r>
      <w:r w:rsidRPr="009D582E">
        <w:rPr>
          <w:rFonts w:ascii="Arial" w:eastAsia="Times New Roman" w:hAnsi="Arial" w:cs="Arial"/>
          <w:color w:val="222222"/>
          <w:sz w:val="18"/>
          <w:szCs w:val="18"/>
          <w:lang w:eastAsia="cs-CZ"/>
        </w:rPr>
        <w:t>, zda mu žadatel ke dni podání žádosti o dotaci nic nedluží.</w:t>
      </w:r>
    </w:p>
    <w:sectPr w:rsidR="009D582E" w:rsidRPr="009D58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9566B"/>
    <w:multiLevelType w:val="multilevel"/>
    <w:tmpl w:val="380A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3A4170"/>
    <w:multiLevelType w:val="multilevel"/>
    <w:tmpl w:val="6094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7F22E8"/>
    <w:multiLevelType w:val="multilevel"/>
    <w:tmpl w:val="B046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576FBF"/>
    <w:multiLevelType w:val="multilevel"/>
    <w:tmpl w:val="642A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9114A9"/>
    <w:multiLevelType w:val="multilevel"/>
    <w:tmpl w:val="751E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344310"/>
    <w:multiLevelType w:val="multilevel"/>
    <w:tmpl w:val="E6B2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2E"/>
    <w:rsid w:val="00217B58"/>
    <w:rsid w:val="009D582E"/>
    <w:rsid w:val="00AE5462"/>
    <w:rsid w:val="00E963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22291-1BFE-4CDD-BBE1-A318BF65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9D582E"/>
    <w:rPr>
      <w:color w:val="1892D9"/>
      <w:u w:val="single"/>
    </w:rPr>
  </w:style>
  <w:style w:type="paragraph" w:styleId="Normlnweb">
    <w:name w:val="Normal (Web)"/>
    <w:basedOn w:val="Normln"/>
    <w:uiPriority w:val="99"/>
    <w:semiHidden/>
    <w:unhideWhenUsed/>
    <w:rsid w:val="009D582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zpet">
    <w:name w:val="zpet"/>
    <w:basedOn w:val="Normln"/>
    <w:rsid w:val="009D582E"/>
    <w:pPr>
      <w:spacing w:before="300" w:after="300" w:line="240" w:lineRule="auto"/>
    </w:pPr>
    <w:rPr>
      <w:rFonts w:ascii="Times New Roman" w:eastAsia="Times New Roman" w:hAnsi="Times New Roman" w:cs="Times New Roman"/>
      <w:sz w:val="24"/>
      <w:szCs w:val="24"/>
      <w:lang w:eastAsia="cs-CZ"/>
    </w:rPr>
  </w:style>
  <w:style w:type="paragraph" w:customStyle="1" w:styleId="nadpis">
    <w:name w:val="nadpis"/>
    <w:basedOn w:val="Normln"/>
    <w:rsid w:val="009D582E"/>
    <w:pPr>
      <w:spacing w:after="255" w:line="240" w:lineRule="auto"/>
    </w:pPr>
    <w:rPr>
      <w:rFonts w:ascii="Segoe UI" w:eastAsia="Times New Roman" w:hAnsi="Segoe UI" w:cs="Segoe UI"/>
      <w:i/>
      <w:iCs/>
      <w:color w:val="005195"/>
      <w:sz w:val="30"/>
      <w:szCs w:val="30"/>
      <w:lang w:eastAsia="cs-CZ"/>
    </w:rPr>
  </w:style>
  <w:style w:type="paragraph" w:customStyle="1" w:styleId="datum">
    <w:name w:val="datum"/>
    <w:basedOn w:val="Normln"/>
    <w:rsid w:val="009D582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adpis6">
    <w:name w:val="nadpis6"/>
    <w:basedOn w:val="Normln"/>
    <w:rsid w:val="009D582E"/>
    <w:pPr>
      <w:spacing w:after="150" w:line="240" w:lineRule="auto"/>
    </w:pPr>
    <w:rPr>
      <w:rFonts w:ascii="Segoe UI" w:eastAsia="Times New Roman" w:hAnsi="Segoe UI" w:cs="Segoe UI"/>
      <w:b/>
      <w:bCs/>
      <w:color w:val="006CB6"/>
      <w:sz w:val="26"/>
      <w:szCs w:val="26"/>
      <w:lang w:eastAsia="cs-CZ"/>
    </w:rPr>
  </w:style>
  <w:style w:type="character" w:styleId="Siln">
    <w:name w:val="Strong"/>
    <w:basedOn w:val="Standardnpsmoodstavce"/>
    <w:uiPriority w:val="22"/>
    <w:qFormat/>
    <w:rsid w:val="009D582E"/>
    <w:rPr>
      <w:b/>
      <w:bCs/>
    </w:rPr>
  </w:style>
  <w:style w:type="character" w:styleId="Zdraznn">
    <w:name w:val="Emphasis"/>
    <w:basedOn w:val="Standardnpsmoodstavce"/>
    <w:uiPriority w:val="20"/>
    <w:qFormat/>
    <w:rsid w:val="009D582E"/>
    <w:rPr>
      <w:i/>
      <w:iCs/>
    </w:rPr>
  </w:style>
  <w:style w:type="paragraph" w:styleId="Textbubliny">
    <w:name w:val="Balloon Text"/>
    <w:basedOn w:val="Normln"/>
    <w:link w:val="TextbublinyChar"/>
    <w:uiPriority w:val="99"/>
    <w:semiHidden/>
    <w:unhideWhenUsed/>
    <w:rsid w:val="009D582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D58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663397">
      <w:bodyDiv w:val="1"/>
      <w:marLeft w:val="0"/>
      <w:marRight w:val="0"/>
      <w:marTop w:val="0"/>
      <w:marBottom w:val="0"/>
      <w:divBdr>
        <w:top w:val="none" w:sz="0" w:space="0" w:color="auto"/>
        <w:left w:val="none" w:sz="0" w:space="0" w:color="auto"/>
        <w:bottom w:val="none" w:sz="0" w:space="0" w:color="auto"/>
        <w:right w:val="none" w:sz="0" w:space="0" w:color="auto"/>
      </w:divBdr>
      <w:divsChild>
        <w:div w:id="1974410654">
          <w:marLeft w:val="0"/>
          <w:marRight w:val="0"/>
          <w:marTop w:val="150"/>
          <w:marBottom w:val="750"/>
          <w:divBdr>
            <w:top w:val="none" w:sz="0" w:space="0" w:color="auto"/>
            <w:left w:val="none" w:sz="0" w:space="0" w:color="auto"/>
            <w:bottom w:val="none" w:sz="0" w:space="0" w:color="auto"/>
            <w:right w:val="none" w:sz="0" w:space="0" w:color="auto"/>
          </w:divBdr>
          <w:divsChild>
            <w:div w:id="629867813">
              <w:marLeft w:val="300"/>
              <w:marRight w:val="300"/>
              <w:marTop w:val="0"/>
              <w:marBottom w:val="0"/>
              <w:divBdr>
                <w:top w:val="none" w:sz="0" w:space="0" w:color="auto"/>
                <w:left w:val="none" w:sz="0" w:space="0" w:color="auto"/>
                <w:bottom w:val="none" w:sz="0" w:space="0" w:color="auto"/>
                <w:right w:val="none" w:sz="0" w:space="0" w:color="auto"/>
              </w:divBdr>
            </w:div>
            <w:div w:id="2069573515">
              <w:marLeft w:val="0"/>
              <w:marRight w:val="0"/>
              <w:marTop w:val="300"/>
              <w:marBottom w:val="0"/>
              <w:divBdr>
                <w:top w:val="single" w:sz="6" w:space="15" w:color="C0C0C0"/>
                <w:left w:val="none" w:sz="0" w:space="0" w:color="auto"/>
                <w:bottom w:val="none" w:sz="0" w:space="0" w:color="auto"/>
                <w:right w:val="none" w:sz="0" w:space="0" w:color="auto"/>
              </w:divBdr>
              <w:divsChild>
                <w:div w:id="1909534570">
                  <w:marLeft w:val="0"/>
                  <w:marRight w:val="0"/>
                  <w:marTop w:val="0"/>
                  <w:marBottom w:val="0"/>
                  <w:divBdr>
                    <w:top w:val="none" w:sz="0" w:space="0" w:color="auto"/>
                    <w:left w:val="none" w:sz="0" w:space="0" w:color="auto"/>
                    <w:bottom w:val="none" w:sz="0" w:space="0" w:color="auto"/>
                    <w:right w:val="none" w:sz="0" w:space="0" w:color="auto"/>
                  </w:divBdr>
                </w:div>
                <w:div w:id="74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1248</Words>
  <Characters>7365</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cp:lastPrinted>2019-09-27T07:09:00Z</cp:lastPrinted>
  <dcterms:created xsi:type="dcterms:W3CDTF">2019-09-27T07:00:00Z</dcterms:created>
  <dcterms:modified xsi:type="dcterms:W3CDTF">2019-09-27T07:22:00Z</dcterms:modified>
</cp:coreProperties>
</file>